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8017" w14:textId="7162BFC0" w:rsidR="00911A96" w:rsidRDefault="00911A96" w:rsidP="00B26B4F">
      <w:r>
        <w:rPr>
          <w:noProof/>
        </w:rPr>
        <w:drawing>
          <wp:anchor distT="0" distB="0" distL="114300" distR="114300" simplePos="0" relativeHeight="251658240" behindDoc="1" locked="0" layoutInCell="1" allowOverlap="1" wp14:anchorId="746316F7" wp14:editId="330D3F26">
            <wp:simplePos x="0" y="0"/>
            <wp:positionH relativeFrom="margin">
              <wp:align>center</wp:align>
            </wp:positionH>
            <wp:positionV relativeFrom="margin">
              <wp:posOffset>-485445</wp:posOffset>
            </wp:positionV>
            <wp:extent cx="899787" cy="1260000"/>
            <wp:effectExtent l="0" t="0" r="0" b="0"/>
            <wp:wrapTopAndBottom/>
            <wp:docPr id="12854947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94793"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87" cy="1260000"/>
                    </a:xfrm>
                    <a:prstGeom prst="rect">
                      <a:avLst/>
                    </a:prstGeom>
                  </pic:spPr>
                </pic:pic>
              </a:graphicData>
            </a:graphic>
            <wp14:sizeRelH relativeFrom="margin">
              <wp14:pctWidth>0</wp14:pctWidth>
            </wp14:sizeRelH>
            <wp14:sizeRelV relativeFrom="margin">
              <wp14:pctHeight>0</wp14:pctHeight>
            </wp14:sizeRelV>
          </wp:anchor>
        </w:drawing>
      </w:r>
    </w:p>
    <w:p w14:paraId="25965FDA" w14:textId="6A4CEFA0" w:rsidR="00B26B4F" w:rsidRPr="000A15D0" w:rsidRDefault="00B26B4F" w:rsidP="00F811EF">
      <w:pPr>
        <w:jc w:val="center"/>
        <w:rPr>
          <w:sz w:val="28"/>
          <w:szCs w:val="32"/>
        </w:rPr>
      </w:pPr>
      <w:r w:rsidRPr="000A15D0">
        <w:rPr>
          <w:sz w:val="28"/>
          <w:szCs w:val="32"/>
        </w:rPr>
        <w:t>Règlement du budget participatif</w:t>
      </w:r>
    </w:p>
    <w:p w14:paraId="0362FC09" w14:textId="77777777" w:rsidR="00762E3F" w:rsidRDefault="00762E3F" w:rsidP="00B26B4F"/>
    <w:p w14:paraId="14E7EB6A" w14:textId="2491AB3D" w:rsidR="00B26B4F" w:rsidRPr="00C573F9" w:rsidRDefault="00B26B4F" w:rsidP="00B26B4F">
      <w:pPr>
        <w:rPr>
          <w:rFonts w:ascii="Aptos ExtraBold" w:hAnsi="Aptos ExtraBold"/>
        </w:rPr>
      </w:pPr>
      <w:r w:rsidRPr="00C573F9">
        <w:rPr>
          <w:rFonts w:ascii="Aptos ExtraBold" w:hAnsi="Aptos ExtraBold"/>
        </w:rPr>
        <w:t>Préambule</w:t>
      </w:r>
    </w:p>
    <w:p w14:paraId="203F0459" w14:textId="4F42D64E" w:rsidR="00B26B4F" w:rsidRPr="00B26B4F" w:rsidRDefault="00B26B4F" w:rsidP="00B26B4F">
      <w:r w:rsidRPr="00B26B4F">
        <w:t xml:space="preserve">Dans </w:t>
      </w:r>
      <w:r w:rsidR="0017319B">
        <w:t xml:space="preserve">la continuité </w:t>
      </w:r>
      <w:r w:rsidRPr="00B26B4F">
        <w:t xml:space="preserve">des instances participatives (conseils de quartiers, </w:t>
      </w:r>
      <w:r>
        <w:t>commission extra-municipale du temps long</w:t>
      </w:r>
      <w:r w:rsidRPr="00B26B4F">
        <w:t>)</w:t>
      </w:r>
      <w:r w:rsidR="00B94DB9">
        <w:t xml:space="preserve"> et des </w:t>
      </w:r>
      <w:r w:rsidR="003A52CF">
        <w:t xml:space="preserve">différentes </w:t>
      </w:r>
      <w:r w:rsidR="00B94DB9">
        <w:t xml:space="preserve">concertations </w:t>
      </w:r>
      <w:r w:rsidR="003A52CF">
        <w:t xml:space="preserve">citoyennes </w:t>
      </w:r>
      <w:r w:rsidR="00B94DB9">
        <w:t>engagées depuis le début du mandat</w:t>
      </w:r>
      <w:r w:rsidR="003A52CF">
        <w:t>,</w:t>
      </w:r>
      <w:r w:rsidRPr="00B26B4F">
        <w:t xml:space="preserve"> la </w:t>
      </w:r>
      <w:r w:rsidR="005D2A66">
        <w:t>Municipalité</w:t>
      </w:r>
      <w:r w:rsidRPr="00B26B4F">
        <w:t xml:space="preserve"> propose </w:t>
      </w:r>
      <w:r>
        <w:t xml:space="preserve">une nouvelle étape </w:t>
      </w:r>
      <w:r w:rsidR="0017319B">
        <w:t>de</w:t>
      </w:r>
      <w:r>
        <w:t xml:space="preserve"> la participation citoyenne</w:t>
      </w:r>
      <w:r w:rsidRPr="00B26B4F">
        <w:t xml:space="preserve"> en donnant aux </w:t>
      </w:r>
      <w:r w:rsidR="00A95957">
        <w:t>Ovillois</w:t>
      </w:r>
      <w:r w:rsidRPr="00B26B4F">
        <w:t xml:space="preserve"> </w:t>
      </w:r>
      <w:r w:rsidR="00620DC8" w:rsidRPr="00B26B4F">
        <w:t xml:space="preserve">l'opportunité </w:t>
      </w:r>
      <w:r w:rsidRPr="00B26B4F">
        <w:t>de prendre part directement à l'élaboration de projets</w:t>
      </w:r>
      <w:r w:rsidR="003428D4">
        <w:t xml:space="preserve"> </w:t>
      </w:r>
      <w:r w:rsidRPr="00B26B4F">
        <w:t xml:space="preserve">pour leur ville. </w:t>
      </w:r>
      <w:r w:rsidR="009B1148">
        <w:t>À</w:t>
      </w:r>
      <w:r w:rsidRPr="00B26B4F">
        <w:t xml:space="preserve"> ce titre, une part du budget de la collectivité financera un budget dit </w:t>
      </w:r>
      <w:r w:rsidR="009B1148">
        <w:t>« </w:t>
      </w:r>
      <w:r w:rsidRPr="00B26B4F">
        <w:t>participatif</w:t>
      </w:r>
      <w:r w:rsidR="00911A96">
        <w:t> »</w:t>
      </w:r>
      <w:r w:rsidRPr="00B26B4F">
        <w:t xml:space="preserve"> </w:t>
      </w:r>
      <w:r w:rsidRPr="00071CAD">
        <w:t xml:space="preserve">qui </w:t>
      </w:r>
      <w:r w:rsidR="001479B8">
        <w:t xml:space="preserve">permettra </w:t>
      </w:r>
      <w:r w:rsidR="00372BA8">
        <w:t xml:space="preserve">de </w:t>
      </w:r>
      <w:r w:rsidR="00372BA8" w:rsidRPr="00743610">
        <w:t>renforcer la démocratie locale à travers l'émergence de projets d’intérêt général conçus par et pour les habitants</w:t>
      </w:r>
      <w:r w:rsidRPr="00B26B4F">
        <w:t xml:space="preserve">. Les projets respectant les critères de ce règlement, notamment </w:t>
      </w:r>
      <w:r w:rsidR="00A95957">
        <w:t xml:space="preserve">en termes de </w:t>
      </w:r>
      <w:r w:rsidRPr="00B26B4F">
        <w:t xml:space="preserve">faisabilité technique, juridique et financière, seront validés par </w:t>
      </w:r>
      <w:r w:rsidR="00032757">
        <w:t>le comité de suivi</w:t>
      </w:r>
      <w:r w:rsidR="00346A85">
        <w:t xml:space="preserve"> </w:t>
      </w:r>
      <w:r w:rsidRPr="00B26B4F">
        <w:t xml:space="preserve">puis soumis au vote des </w:t>
      </w:r>
      <w:r w:rsidR="00A95957">
        <w:t>Ovillois</w:t>
      </w:r>
      <w:r w:rsidRPr="00B26B4F">
        <w:t xml:space="preserve">. La mise en </w:t>
      </w:r>
      <w:r w:rsidR="00A95957" w:rsidRPr="00B26B4F">
        <w:t>œuvre</w:t>
      </w:r>
      <w:r w:rsidRPr="00B26B4F">
        <w:t xml:space="preserve"> des projets lauréats sera effectuée durant l'année suivant la proclamation des résultats du vote. Le présent règlement constitue l'annexe à la délibération du Conseil municipal en date du </w:t>
      </w:r>
      <w:r w:rsidR="006F323E">
        <w:t xml:space="preserve">17 octobre </w:t>
      </w:r>
      <w:r w:rsidR="00A95957">
        <w:t>2024</w:t>
      </w:r>
      <w:r w:rsidRPr="00B26B4F">
        <w:t>.</w:t>
      </w:r>
    </w:p>
    <w:p w14:paraId="2C967EB5" w14:textId="77777777" w:rsidR="00B26B4F" w:rsidRPr="00C573F9" w:rsidRDefault="00B26B4F" w:rsidP="00B26B4F">
      <w:pPr>
        <w:rPr>
          <w:rFonts w:ascii="Aptos ExtraBold" w:hAnsi="Aptos ExtraBold"/>
        </w:rPr>
      </w:pPr>
      <w:r w:rsidRPr="00C573F9">
        <w:rPr>
          <w:rFonts w:ascii="Aptos ExtraBold" w:hAnsi="Aptos ExtraBold"/>
          <w:u w:val="single"/>
        </w:rPr>
        <w:t>Article 1</w:t>
      </w:r>
      <w:r w:rsidRPr="00C573F9">
        <w:rPr>
          <w:rFonts w:ascii="Aptos ExtraBold" w:hAnsi="Aptos ExtraBold"/>
        </w:rPr>
        <w:t> : le principe</w:t>
      </w:r>
    </w:p>
    <w:p w14:paraId="16687733" w14:textId="73AC65FF" w:rsidR="00762E3F" w:rsidRDefault="00B26B4F" w:rsidP="00762E3F">
      <w:r w:rsidRPr="00B26B4F">
        <w:t xml:space="preserve">Le budget participatif </w:t>
      </w:r>
      <w:r w:rsidR="00A95957">
        <w:t xml:space="preserve">consiste à attribuer une partie limitée du budget de la commune à </w:t>
      </w:r>
      <w:r w:rsidR="00CC2135">
        <w:t xml:space="preserve">la réalisation </w:t>
      </w:r>
      <w:r w:rsidR="00A95957">
        <w:t xml:space="preserve">de projets </w:t>
      </w:r>
      <w:r w:rsidR="00CC2135" w:rsidRPr="00B26B4F">
        <w:t>d'intérêt général</w:t>
      </w:r>
      <w:r w:rsidR="00CC2135">
        <w:t xml:space="preserve"> </w:t>
      </w:r>
      <w:r w:rsidR="00A95957">
        <w:t>proposés et choisis par les habitants du territoire.</w:t>
      </w:r>
      <w:r w:rsidR="00CD32C4">
        <w:t xml:space="preserve"> Le montant de l’enveloppe dédiée au budget participatif est inscrit </w:t>
      </w:r>
      <w:r w:rsidR="003E1F81">
        <w:t xml:space="preserve">chaque année </w:t>
      </w:r>
      <w:r w:rsidR="00CD32C4">
        <w:t>au budget voté</w:t>
      </w:r>
      <w:r w:rsidR="00CD32C4" w:rsidRPr="00B26B4F">
        <w:t xml:space="preserve"> </w:t>
      </w:r>
      <w:r w:rsidR="00CD32C4">
        <w:t xml:space="preserve">en conseil municipal. </w:t>
      </w:r>
      <w:r w:rsidR="00762E3F" w:rsidRPr="00B26B4F">
        <w:t>Les projets doivent avoir pour lieu de réalisation le périmètre de la commune</w:t>
      </w:r>
      <w:r w:rsidR="002E35B5">
        <w:t xml:space="preserve"> </w:t>
      </w:r>
      <w:r w:rsidR="00762E3F" w:rsidRPr="00B26B4F">
        <w:t xml:space="preserve">de </w:t>
      </w:r>
      <w:r w:rsidR="00762E3F">
        <w:t>Houilles</w:t>
      </w:r>
      <w:r w:rsidR="00762E3F" w:rsidRPr="00B26B4F">
        <w:t xml:space="preserve"> et concerner le domaine public ou les équipements municipaux.</w:t>
      </w:r>
    </w:p>
    <w:p w14:paraId="6D3B7289" w14:textId="60DCBD38" w:rsidR="00F707F5" w:rsidRPr="00877907" w:rsidRDefault="00877907" w:rsidP="00762E3F">
      <w:pPr>
        <w:rPr>
          <w:rFonts w:ascii="Aptos ExtraBold" w:hAnsi="Aptos ExtraBold"/>
        </w:rPr>
      </w:pPr>
      <w:r w:rsidRPr="00877907">
        <w:rPr>
          <w:rFonts w:ascii="Aptos ExtraBold" w:hAnsi="Aptos ExtraBold"/>
          <w:u w:val="single"/>
        </w:rPr>
        <w:t>Article 2</w:t>
      </w:r>
      <w:r w:rsidRPr="00877907">
        <w:rPr>
          <w:rFonts w:ascii="Aptos ExtraBold" w:hAnsi="Aptos ExtraBold"/>
        </w:rPr>
        <w:t xml:space="preserve"> : les </w:t>
      </w:r>
      <w:r w:rsidR="00F14B1B">
        <w:rPr>
          <w:rFonts w:ascii="Aptos ExtraBold" w:hAnsi="Aptos ExtraBold"/>
        </w:rPr>
        <w:t>catégories</w:t>
      </w:r>
    </w:p>
    <w:p w14:paraId="5E74987D" w14:textId="0365D74F" w:rsidR="00877907" w:rsidRPr="00B26B4F" w:rsidRDefault="00F707F5" w:rsidP="008806F9">
      <w:r w:rsidRPr="00F707F5">
        <w:t xml:space="preserve">Les </w:t>
      </w:r>
      <w:r>
        <w:t>idées</w:t>
      </w:r>
      <w:r w:rsidRPr="00F707F5">
        <w:t xml:space="preserve"> </w:t>
      </w:r>
      <w:r>
        <w:t>déposées</w:t>
      </w:r>
      <w:r w:rsidRPr="00F707F5">
        <w:t xml:space="preserve"> </w:t>
      </w:r>
      <w:r w:rsidR="00AC14FA">
        <w:t xml:space="preserve">par les habitants </w:t>
      </w:r>
      <w:r w:rsidR="00A43EA2">
        <w:t>doivent</w:t>
      </w:r>
      <w:r w:rsidRPr="00F707F5">
        <w:t xml:space="preserve"> s’inscrire dans les champs d’actions </w:t>
      </w:r>
      <w:r w:rsidR="008806F9">
        <w:t xml:space="preserve">(catégories) </w:t>
      </w:r>
      <w:r w:rsidR="00F642D5">
        <w:t xml:space="preserve">définis </w:t>
      </w:r>
      <w:r w:rsidR="00AE2532">
        <w:t>en annexe</w:t>
      </w:r>
      <w:r w:rsidR="008806F9">
        <w:t xml:space="preserve">. </w:t>
      </w:r>
    </w:p>
    <w:p w14:paraId="069D1E18" w14:textId="13E54E86" w:rsidR="00B26B4F" w:rsidRPr="00C573F9" w:rsidRDefault="00B26B4F" w:rsidP="00B26B4F">
      <w:pPr>
        <w:rPr>
          <w:rFonts w:ascii="Aptos ExtraBold" w:hAnsi="Aptos ExtraBold"/>
          <w:u w:val="single"/>
        </w:rPr>
      </w:pPr>
      <w:r w:rsidRPr="00C573F9">
        <w:rPr>
          <w:rFonts w:ascii="Aptos ExtraBold" w:hAnsi="Aptos ExtraBold"/>
          <w:u w:val="single"/>
        </w:rPr>
        <w:t xml:space="preserve">Article </w:t>
      </w:r>
      <w:r w:rsidR="00877907">
        <w:rPr>
          <w:rFonts w:ascii="Aptos ExtraBold" w:hAnsi="Aptos ExtraBold"/>
          <w:u w:val="single"/>
        </w:rPr>
        <w:t>3</w:t>
      </w:r>
      <w:r w:rsidRPr="00C573F9">
        <w:rPr>
          <w:rFonts w:ascii="Aptos ExtraBold" w:hAnsi="Aptos ExtraBold"/>
        </w:rPr>
        <w:t> : les objectifs</w:t>
      </w:r>
    </w:p>
    <w:p w14:paraId="75441075" w14:textId="686042CF" w:rsidR="00346A85" w:rsidRPr="00A95AF1" w:rsidRDefault="00346A85" w:rsidP="00E77B4F">
      <w:pPr>
        <w:pStyle w:val="Paragraphedeliste"/>
        <w:numPr>
          <w:ilvl w:val="0"/>
          <w:numId w:val="25"/>
        </w:numPr>
        <w:ind w:left="714" w:hanging="357"/>
        <w:contextualSpacing w:val="0"/>
      </w:pPr>
      <w:r w:rsidRPr="00A95AF1">
        <w:t>Créer un espace de dialogue entre habitants, élus et services municipaux pour permettre de comprendre et d’agir dans l’intérêt général</w:t>
      </w:r>
      <w:r w:rsidR="00716936" w:rsidRPr="00A95AF1">
        <w:t>.</w:t>
      </w:r>
    </w:p>
    <w:p w14:paraId="423A85B7" w14:textId="7996E441" w:rsidR="00716936" w:rsidRPr="00A95AF1" w:rsidRDefault="00716936" w:rsidP="00E77B4F">
      <w:pPr>
        <w:pStyle w:val="Paragraphedeliste"/>
        <w:numPr>
          <w:ilvl w:val="0"/>
          <w:numId w:val="25"/>
        </w:numPr>
        <w:ind w:left="714" w:hanging="357"/>
        <w:contextualSpacing w:val="0"/>
      </w:pPr>
      <w:r w:rsidRPr="00A95AF1">
        <w:t>Créer du lien entre les habitants à travers le débat et la co-construction de projets fédérateurs.</w:t>
      </w:r>
    </w:p>
    <w:p w14:paraId="277321F0" w14:textId="37D1E119" w:rsidR="00716936" w:rsidRPr="00A95AF1" w:rsidRDefault="00716936" w:rsidP="00E77B4F">
      <w:pPr>
        <w:pStyle w:val="Paragraphedeliste"/>
        <w:numPr>
          <w:ilvl w:val="0"/>
          <w:numId w:val="25"/>
        </w:numPr>
        <w:ind w:left="714" w:hanging="357"/>
        <w:contextualSpacing w:val="0"/>
      </w:pPr>
      <w:r w:rsidRPr="00A95AF1">
        <w:t>Toucher de nouveaux publics, notamment ceux qui sont les plus éloignés des dispositifs de participation citoyenne</w:t>
      </w:r>
      <w:r w:rsidR="002E35B5">
        <w:t>.</w:t>
      </w:r>
    </w:p>
    <w:p w14:paraId="4BA7BBED" w14:textId="1281ED64" w:rsidR="00BA1410" w:rsidRPr="00A95AF1" w:rsidRDefault="004970E9" w:rsidP="00E77B4F">
      <w:pPr>
        <w:pStyle w:val="Paragraphedeliste"/>
        <w:numPr>
          <w:ilvl w:val="0"/>
          <w:numId w:val="25"/>
        </w:numPr>
        <w:ind w:left="714" w:hanging="357"/>
        <w:contextualSpacing w:val="0"/>
      </w:pPr>
      <w:r w:rsidRPr="00A95AF1">
        <w:t>Faire p</w:t>
      </w:r>
      <w:r w:rsidR="00FB19BA" w:rsidRPr="00A95AF1">
        <w:t>artager les aspects techniques, juridiques et financiers de la gestion municipale</w:t>
      </w:r>
      <w:r w:rsidRPr="00A95AF1">
        <w:t>.</w:t>
      </w:r>
    </w:p>
    <w:p w14:paraId="30F4508C" w14:textId="77777777" w:rsidR="00751EA4" w:rsidRDefault="00751EA4" w:rsidP="00B26B4F">
      <w:pPr>
        <w:rPr>
          <w:rFonts w:ascii="Aptos ExtraBold" w:hAnsi="Aptos ExtraBold"/>
          <w:u w:val="single"/>
        </w:rPr>
      </w:pPr>
    </w:p>
    <w:p w14:paraId="717B263B" w14:textId="40DE7326" w:rsidR="00B26B4F" w:rsidRPr="00C573F9" w:rsidRDefault="00B26B4F" w:rsidP="00B26B4F">
      <w:pPr>
        <w:rPr>
          <w:rFonts w:ascii="Aptos ExtraBold" w:hAnsi="Aptos ExtraBold"/>
        </w:rPr>
      </w:pPr>
      <w:r w:rsidRPr="00C573F9">
        <w:rPr>
          <w:rFonts w:ascii="Aptos ExtraBold" w:hAnsi="Aptos ExtraBold"/>
          <w:u w:val="single"/>
        </w:rPr>
        <w:lastRenderedPageBreak/>
        <w:t xml:space="preserve">Article </w:t>
      </w:r>
      <w:r w:rsidR="00877907">
        <w:rPr>
          <w:rFonts w:ascii="Aptos ExtraBold" w:hAnsi="Aptos ExtraBold"/>
          <w:u w:val="single"/>
        </w:rPr>
        <w:t>4</w:t>
      </w:r>
      <w:r w:rsidRPr="00C573F9">
        <w:rPr>
          <w:rFonts w:ascii="Aptos ExtraBold" w:hAnsi="Aptos ExtraBold"/>
        </w:rPr>
        <w:t> : les porteurs de projet</w:t>
      </w:r>
      <w:r w:rsidR="001339A9" w:rsidRPr="00C573F9">
        <w:rPr>
          <w:rFonts w:ascii="Aptos ExtraBold" w:hAnsi="Aptos ExtraBold"/>
        </w:rPr>
        <w:t xml:space="preserve"> </w:t>
      </w:r>
    </w:p>
    <w:p w14:paraId="1C76A99C" w14:textId="05F92D39" w:rsidR="00B26B4F" w:rsidRPr="00B26B4F" w:rsidRDefault="00B26B4F" w:rsidP="00B26B4F">
      <w:r w:rsidRPr="00A95AF1">
        <w:t>Un</w:t>
      </w:r>
      <w:r w:rsidR="002C6013">
        <w:t>e idée</w:t>
      </w:r>
      <w:r w:rsidRPr="00A95AF1">
        <w:t xml:space="preserve"> doit être </w:t>
      </w:r>
      <w:r w:rsidR="001339A9" w:rsidRPr="00A95AF1">
        <w:t>déposé</w:t>
      </w:r>
      <w:r w:rsidR="002C6013">
        <w:t>e</w:t>
      </w:r>
      <w:r w:rsidRPr="00A95AF1">
        <w:t xml:space="preserve"> par une personne physique unique ou le représentant d'un regroupement d'individus non formalisé, qui sera dénommé le </w:t>
      </w:r>
      <w:r w:rsidR="001936FB" w:rsidRPr="00A95AF1">
        <w:t>« </w:t>
      </w:r>
      <w:r w:rsidRPr="00A95AF1">
        <w:t>porteur de projet</w:t>
      </w:r>
      <w:r w:rsidR="001936FB" w:rsidRPr="00A95AF1">
        <w:t> »</w:t>
      </w:r>
      <w:r w:rsidRPr="00A95AF1">
        <w:t xml:space="preserve">. Celui-ci doit être âgé d'au moins </w:t>
      </w:r>
      <w:r w:rsidR="001936FB" w:rsidRPr="00A95AF1">
        <w:t>16</w:t>
      </w:r>
      <w:r w:rsidRPr="00A95AF1">
        <w:t xml:space="preserve"> ans et résider, à titre principal, à </w:t>
      </w:r>
      <w:r w:rsidR="00171274" w:rsidRPr="00A95AF1">
        <w:t>Houilles</w:t>
      </w:r>
      <w:r w:rsidRPr="00A95AF1">
        <w:t>. Un porteur de projet ne peut soumettre qu'un</w:t>
      </w:r>
      <w:r w:rsidR="00F07B0A">
        <w:t>e</w:t>
      </w:r>
      <w:r w:rsidRPr="00A95AF1">
        <w:t xml:space="preserve"> seul</w:t>
      </w:r>
      <w:r w:rsidR="00223CFE">
        <w:t>e</w:t>
      </w:r>
      <w:r w:rsidRPr="00A95AF1">
        <w:t xml:space="preserve"> </w:t>
      </w:r>
      <w:r w:rsidR="00223CFE">
        <w:t>idée</w:t>
      </w:r>
      <w:r w:rsidRPr="00A95AF1">
        <w:t xml:space="preserve"> par</w:t>
      </w:r>
      <w:r w:rsidR="00B056C2">
        <w:t xml:space="preserve"> budget participatif</w:t>
      </w:r>
      <w:r w:rsidRPr="00A95AF1">
        <w:t>.</w:t>
      </w:r>
      <w:r w:rsidR="00FE57BD" w:rsidRPr="00A95AF1">
        <w:t xml:space="preserve"> </w:t>
      </w:r>
      <w:r w:rsidR="00B647E6" w:rsidRPr="00A95AF1">
        <w:t>Le déposit</w:t>
      </w:r>
      <w:r w:rsidR="00E2284E" w:rsidRPr="00A95AF1">
        <w:t>aire</w:t>
      </w:r>
      <w:r w:rsidR="00B647E6" w:rsidRPr="00A95AF1">
        <w:t xml:space="preserve"> accepte le fait d’êt</w:t>
      </w:r>
      <w:r w:rsidR="00E2284E" w:rsidRPr="00A95AF1">
        <w:t>re</w:t>
      </w:r>
      <w:r w:rsidR="007B2779" w:rsidRPr="00A95AF1">
        <w:t xml:space="preserve"> recontacté par la Ville pour l’étude de </w:t>
      </w:r>
      <w:r w:rsidR="00432D5E">
        <w:t>son idée</w:t>
      </w:r>
      <w:r w:rsidR="007B2779" w:rsidRPr="00A95AF1">
        <w:t>.</w:t>
      </w:r>
    </w:p>
    <w:p w14:paraId="0F558909" w14:textId="77777777" w:rsidR="00B26B4F" w:rsidRPr="00B26B4F" w:rsidRDefault="00B26B4F" w:rsidP="00B26B4F">
      <w:r w:rsidRPr="00B26B4F">
        <w:t>Ne peuvent être porteur de projet :</w:t>
      </w:r>
    </w:p>
    <w:p w14:paraId="6E0B6A87" w14:textId="57E820D6" w:rsidR="00B26B4F" w:rsidRPr="00A95AF1" w:rsidRDefault="00B26B4F" w:rsidP="00E77B4F">
      <w:pPr>
        <w:pStyle w:val="Paragraphedeliste"/>
        <w:numPr>
          <w:ilvl w:val="0"/>
          <w:numId w:val="16"/>
        </w:numPr>
        <w:spacing w:after="120"/>
        <w:ind w:left="714" w:hanging="357"/>
        <w:contextualSpacing w:val="0"/>
      </w:pPr>
      <w:r w:rsidRPr="00A95AF1">
        <w:t>Le</w:t>
      </w:r>
      <w:r w:rsidR="00171274" w:rsidRPr="00A95AF1">
        <w:t xml:space="preserve">s </w:t>
      </w:r>
      <w:r w:rsidRPr="00A95AF1">
        <w:t xml:space="preserve">conseils de quartier et </w:t>
      </w:r>
      <w:r w:rsidR="00171274" w:rsidRPr="00A95AF1">
        <w:t xml:space="preserve">le conseil </w:t>
      </w:r>
      <w:r w:rsidRPr="00A95AF1">
        <w:t xml:space="preserve">municipal </w:t>
      </w:r>
      <w:r w:rsidR="00171274" w:rsidRPr="00A95AF1">
        <w:t>des j</w:t>
      </w:r>
      <w:r w:rsidRPr="00A95AF1">
        <w:t>eunes,</w:t>
      </w:r>
    </w:p>
    <w:p w14:paraId="4702B454" w14:textId="77777777" w:rsidR="00B26B4F" w:rsidRPr="00A95AF1" w:rsidRDefault="00B26B4F" w:rsidP="00E77B4F">
      <w:pPr>
        <w:pStyle w:val="Paragraphedeliste"/>
        <w:numPr>
          <w:ilvl w:val="0"/>
          <w:numId w:val="16"/>
        </w:numPr>
        <w:spacing w:after="120"/>
        <w:ind w:left="714" w:hanging="357"/>
        <w:contextualSpacing w:val="0"/>
      </w:pPr>
      <w:r w:rsidRPr="00A95AF1">
        <w:t>Les associations,</w:t>
      </w:r>
    </w:p>
    <w:p w14:paraId="4DCCDAF3" w14:textId="77777777" w:rsidR="00B26B4F" w:rsidRPr="00A95AF1" w:rsidRDefault="00B26B4F" w:rsidP="00E77B4F">
      <w:pPr>
        <w:pStyle w:val="Paragraphedeliste"/>
        <w:numPr>
          <w:ilvl w:val="0"/>
          <w:numId w:val="16"/>
        </w:numPr>
        <w:spacing w:after="120"/>
        <w:ind w:left="714" w:hanging="357"/>
        <w:contextualSpacing w:val="0"/>
      </w:pPr>
      <w:r w:rsidRPr="00A95AF1">
        <w:t>Les établissements scolaires et tout autre type d'organisme public ou privé,</w:t>
      </w:r>
    </w:p>
    <w:p w14:paraId="46F86D5A" w14:textId="711A2740" w:rsidR="00B26B4F" w:rsidRPr="00A95AF1" w:rsidRDefault="00B26B4F" w:rsidP="00E77B4F">
      <w:pPr>
        <w:pStyle w:val="Paragraphedeliste"/>
        <w:numPr>
          <w:ilvl w:val="0"/>
          <w:numId w:val="16"/>
        </w:numPr>
        <w:spacing w:after="120"/>
        <w:ind w:left="714" w:hanging="357"/>
        <w:contextualSpacing w:val="0"/>
      </w:pPr>
      <w:r w:rsidRPr="00A95AF1">
        <w:t>Les sociétés, entreprises et commerces</w:t>
      </w:r>
      <w:r w:rsidR="006231E8" w:rsidRPr="00A95AF1">
        <w:t>,</w:t>
      </w:r>
    </w:p>
    <w:p w14:paraId="03022307" w14:textId="7A8F4789" w:rsidR="006231E8" w:rsidRPr="00A95AF1" w:rsidRDefault="006231E8" w:rsidP="00E77B4F">
      <w:pPr>
        <w:pStyle w:val="Paragraphedeliste"/>
        <w:numPr>
          <w:ilvl w:val="0"/>
          <w:numId w:val="16"/>
        </w:numPr>
        <w:spacing w:after="120"/>
        <w:ind w:left="714" w:hanging="357"/>
        <w:contextualSpacing w:val="0"/>
      </w:pPr>
      <w:r w:rsidRPr="00A95AF1">
        <w:t>Les élus du Conseil municipal.</w:t>
      </w:r>
    </w:p>
    <w:p w14:paraId="4387DDB4" w14:textId="6A9D1217" w:rsidR="00B26B4F" w:rsidRPr="00C573F9" w:rsidRDefault="00B26B4F" w:rsidP="00B26B4F">
      <w:pPr>
        <w:rPr>
          <w:rFonts w:ascii="Aptos ExtraBold" w:hAnsi="Aptos ExtraBold"/>
          <w:u w:val="single"/>
        </w:rPr>
      </w:pPr>
      <w:r w:rsidRPr="00C573F9">
        <w:rPr>
          <w:rFonts w:ascii="Aptos ExtraBold" w:hAnsi="Aptos ExtraBold"/>
          <w:u w:val="single"/>
        </w:rPr>
        <w:t xml:space="preserve">Article </w:t>
      </w:r>
      <w:r w:rsidR="00877907">
        <w:rPr>
          <w:rFonts w:ascii="Aptos ExtraBold" w:hAnsi="Aptos ExtraBold"/>
          <w:u w:val="single"/>
        </w:rPr>
        <w:t>5</w:t>
      </w:r>
      <w:r w:rsidRPr="00C573F9">
        <w:rPr>
          <w:rFonts w:ascii="Aptos ExtraBold" w:hAnsi="Aptos ExtraBold"/>
        </w:rPr>
        <w:t> : le budget alloué au budget participatif</w:t>
      </w:r>
    </w:p>
    <w:p w14:paraId="4E510B38" w14:textId="4AC83337" w:rsidR="00B26B4F" w:rsidRDefault="00525C62" w:rsidP="00B26B4F">
      <w:r>
        <w:t>L’</w:t>
      </w:r>
      <w:r w:rsidR="00B26B4F" w:rsidRPr="00B26B4F">
        <w:t xml:space="preserve">enveloppe </w:t>
      </w:r>
      <w:r w:rsidR="004E1B7D">
        <w:t xml:space="preserve">du budget participatif </w:t>
      </w:r>
      <w:r w:rsidR="00B26B4F" w:rsidRPr="005C702D">
        <w:t xml:space="preserve">est </w:t>
      </w:r>
      <w:r w:rsidR="00B564F5">
        <w:t xml:space="preserve">soumise au vote du </w:t>
      </w:r>
      <w:r w:rsidR="00464DD4">
        <w:t>Conseil municipal</w:t>
      </w:r>
      <w:r w:rsidR="00B26B4F" w:rsidRPr="005C702D">
        <w:t>. Ce budget</w:t>
      </w:r>
      <w:r w:rsidR="00B26B4F" w:rsidRPr="00B26B4F">
        <w:t xml:space="preserve"> fait partie intégrante des dépenses </w:t>
      </w:r>
      <w:r w:rsidR="00464DD4">
        <w:t xml:space="preserve">annuelles </w:t>
      </w:r>
      <w:r w:rsidR="00B26B4F" w:rsidRPr="00B26B4F">
        <w:t xml:space="preserve">de la Ville de </w:t>
      </w:r>
      <w:r w:rsidR="00171274">
        <w:t>Houilles</w:t>
      </w:r>
      <w:r w:rsidR="00B26B4F" w:rsidRPr="00B26B4F">
        <w:t xml:space="preserve">. </w:t>
      </w:r>
    </w:p>
    <w:p w14:paraId="5754A2A9" w14:textId="780709C0" w:rsidR="00CE6464" w:rsidRPr="00C573F9" w:rsidRDefault="00CE6464" w:rsidP="00CE6464">
      <w:pPr>
        <w:rPr>
          <w:rFonts w:ascii="Aptos ExtraBold" w:hAnsi="Aptos ExtraBold"/>
          <w:u w:val="single"/>
        </w:rPr>
      </w:pPr>
      <w:r w:rsidRPr="00C573F9">
        <w:rPr>
          <w:rFonts w:ascii="Aptos ExtraBold" w:hAnsi="Aptos ExtraBold"/>
          <w:u w:val="single"/>
        </w:rPr>
        <w:t xml:space="preserve">Article </w:t>
      </w:r>
      <w:r w:rsidR="00877907">
        <w:rPr>
          <w:rFonts w:ascii="Aptos ExtraBold" w:hAnsi="Aptos ExtraBold"/>
          <w:u w:val="single"/>
        </w:rPr>
        <w:t>6</w:t>
      </w:r>
      <w:r w:rsidRPr="00C573F9">
        <w:rPr>
          <w:rFonts w:ascii="Aptos ExtraBold" w:hAnsi="Aptos ExtraBold"/>
        </w:rPr>
        <w:t> : la gouvernance du budget participatif</w:t>
      </w:r>
    </w:p>
    <w:p w14:paraId="64F11CBC" w14:textId="0B0954BF" w:rsidR="00CE6464" w:rsidRPr="00B26B4F" w:rsidRDefault="00CE6464" w:rsidP="00CE6464">
      <w:r w:rsidRPr="00B26B4F">
        <w:t xml:space="preserve">Un comité de suivi </w:t>
      </w:r>
      <w:r w:rsidR="00C8308C">
        <w:t>composé d’élus et d’agents municipaux</w:t>
      </w:r>
      <w:r w:rsidR="00C8308C" w:rsidRPr="00B26B4F">
        <w:t xml:space="preserve"> </w:t>
      </w:r>
      <w:r w:rsidRPr="00B26B4F">
        <w:t>est créé. Il a pour missions de :</w:t>
      </w:r>
    </w:p>
    <w:p w14:paraId="10E8555B" w14:textId="77777777" w:rsidR="00CE6464" w:rsidRPr="00B26B4F" w:rsidRDefault="00CE6464" w:rsidP="00E77B4F">
      <w:pPr>
        <w:pStyle w:val="Paragraphedeliste"/>
        <w:numPr>
          <w:ilvl w:val="0"/>
          <w:numId w:val="16"/>
        </w:numPr>
        <w:ind w:left="714" w:hanging="357"/>
        <w:contextualSpacing w:val="0"/>
      </w:pPr>
      <w:r w:rsidRPr="00B26B4F">
        <w:t>Valider la recevabilité des projets proposés</w:t>
      </w:r>
      <w:r>
        <w:t> ;</w:t>
      </w:r>
    </w:p>
    <w:p w14:paraId="3C1F3D9B" w14:textId="77777777" w:rsidR="00CE6464" w:rsidRPr="00B26B4F" w:rsidRDefault="00CE6464" w:rsidP="00E77B4F">
      <w:pPr>
        <w:pStyle w:val="Paragraphedeliste"/>
        <w:numPr>
          <w:ilvl w:val="0"/>
          <w:numId w:val="16"/>
        </w:numPr>
        <w:ind w:left="714" w:hanging="357"/>
        <w:contextualSpacing w:val="0"/>
      </w:pPr>
      <w:r w:rsidRPr="00B26B4F">
        <w:t>Proposer une sélection de projets à l'arbitrage de la Municipalité</w:t>
      </w:r>
      <w:r>
        <w:t> ;</w:t>
      </w:r>
    </w:p>
    <w:p w14:paraId="158B29F8" w14:textId="77777777" w:rsidR="00CE6464" w:rsidRPr="00B26B4F" w:rsidRDefault="00CE6464" w:rsidP="00E77B4F">
      <w:pPr>
        <w:pStyle w:val="Paragraphedeliste"/>
        <w:numPr>
          <w:ilvl w:val="0"/>
          <w:numId w:val="16"/>
        </w:numPr>
        <w:ind w:left="714" w:hanging="357"/>
        <w:contextualSpacing w:val="0"/>
      </w:pPr>
      <w:r w:rsidRPr="00B26B4F">
        <w:t>Être garant d'une mise en œuvre équitable de la campagne de promotion des projets proposés au vote, de la bonne tenue du vote et de la bonne réalisation des projets votés.</w:t>
      </w:r>
    </w:p>
    <w:p w14:paraId="16285277" w14:textId="20A7826A" w:rsidR="00B26B4F" w:rsidRPr="00C573F9" w:rsidRDefault="00B26B4F" w:rsidP="00B26B4F">
      <w:pPr>
        <w:rPr>
          <w:rFonts w:ascii="Aptos ExtraBold" w:hAnsi="Aptos ExtraBold"/>
        </w:rPr>
      </w:pPr>
      <w:r w:rsidRPr="00C573F9">
        <w:rPr>
          <w:rFonts w:ascii="Aptos ExtraBold" w:hAnsi="Aptos ExtraBold"/>
          <w:u w:val="single"/>
        </w:rPr>
        <w:t xml:space="preserve">Article </w:t>
      </w:r>
      <w:r w:rsidR="00877907">
        <w:rPr>
          <w:rFonts w:ascii="Aptos ExtraBold" w:hAnsi="Aptos ExtraBold"/>
          <w:u w:val="single"/>
        </w:rPr>
        <w:t>7</w:t>
      </w:r>
      <w:r w:rsidRPr="00C573F9">
        <w:rPr>
          <w:rFonts w:ascii="Aptos ExtraBold" w:hAnsi="Aptos ExtraBold"/>
        </w:rPr>
        <w:t> : les critères d</w:t>
      </w:r>
      <w:r w:rsidR="001339A9" w:rsidRPr="00C573F9">
        <w:rPr>
          <w:rFonts w:ascii="Aptos ExtraBold" w:hAnsi="Aptos ExtraBold"/>
        </w:rPr>
        <w:t>e recevabilité</w:t>
      </w:r>
      <w:r w:rsidRPr="00C573F9">
        <w:rPr>
          <w:rFonts w:ascii="Aptos ExtraBold" w:hAnsi="Aptos ExtraBold"/>
        </w:rPr>
        <w:t xml:space="preserve"> des </w:t>
      </w:r>
      <w:r w:rsidR="005E01F7">
        <w:rPr>
          <w:rFonts w:ascii="Aptos ExtraBold" w:hAnsi="Aptos ExtraBold"/>
        </w:rPr>
        <w:t>projets</w:t>
      </w:r>
    </w:p>
    <w:p w14:paraId="23F06105" w14:textId="61898B22" w:rsidR="00B26B4F" w:rsidRPr="00B26B4F" w:rsidRDefault="00456BC6" w:rsidP="00B26B4F">
      <w:r>
        <w:t xml:space="preserve">Pour </w:t>
      </w:r>
      <w:r w:rsidRPr="00B26B4F">
        <w:t>être sélectionné et soumis au vote des citoyens</w:t>
      </w:r>
      <w:r>
        <w:t xml:space="preserve">, </w:t>
      </w:r>
      <w:r w:rsidR="005E01F7">
        <w:t>un projet</w:t>
      </w:r>
      <w:r w:rsidR="00B26B4F" w:rsidRPr="00B26B4F">
        <w:t xml:space="preserve"> doit </w:t>
      </w:r>
      <w:r>
        <w:t xml:space="preserve">répondre </w:t>
      </w:r>
      <w:r w:rsidR="00CA2027">
        <w:t>aux</w:t>
      </w:r>
      <w:r w:rsidR="00B26B4F" w:rsidRPr="00B26B4F">
        <w:t xml:space="preserve"> critères</w:t>
      </w:r>
      <w:r w:rsidR="00CA2027">
        <w:t xml:space="preserve"> suivants</w:t>
      </w:r>
      <w:r w:rsidR="000A15D0">
        <w:t> :</w:t>
      </w:r>
    </w:p>
    <w:p w14:paraId="57C6C2B9" w14:textId="4D90C538" w:rsidR="00B26B4F" w:rsidRPr="00B26B4F" w:rsidRDefault="00AE6FF4" w:rsidP="00A158E8">
      <w:pPr>
        <w:pStyle w:val="Paragraphedeliste"/>
        <w:numPr>
          <w:ilvl w:val="0"/>
          <w:numId w:val="16"/>
        </w:numPr>
        <w:ind w:left="714" w:hanging="357"/>
        <w:contextualSpacing w:val="0"/>
      </w:pPr>
      <w:r w:rsidRPr="00B26B4F">
        <w:t>Être</w:t>
      </w:r>
      <w:r w:rsidR="00B26B4F" w:rsidRPr="00B26B4F">
        <w:t xml:space="preserve"> localisé sur le territoire </w:t>
      </w:r>
      <w:r w:rsidR="002115FA">
        <w:t>communal</w:t>
      </w:r>
      <w:r w:rsidR="00B26B4F" w:rsidRPr="00B26B4F">
        <w:t>.</w:t>
      </w:r>
    </w:p>
    <w:p w14:paraId="7F291F1A" w14:textId="5B68EEC4" w:rsidR="00B26B4F" w:rsidRPr="00B26B4F" w:rsidRDefault="00AE6FF4" w:rsidP="00A158E8">
      <w:pPr>
        <w:pStyle w:val="Paragraphedeliste"/>
        <w:numPr>
          <w:ilvl w:val="0"/>
          <w:numId w:val="16"/>
        </w:numPr>
        <w:ind w:left="714" w:hanging="357"/>
        <w:contextualSpacing w:val="0"/>
      </w:pPr>
      <w:r w:rsidRPr="00B26B4F">
        <w:t>Relever</w:t>
      </w:r>
      <w:r w:rsidR="00B26B4F" w:rsidRPr="00B26B4F">
        <w:t xml:space="preserve"> des domaines de compétences </w:t>
      </w:r>
      <w:r w:rsidR="00084DAB">
        <w:t>municipales</w:t>
      </w:r>
      <w:r w:rsidR="00B26B4F" w:rsidRPr="00B26B4F">
        <w:t xml:space="preserve">, hors programmes annuels courants de la </w:t>
      </w:r>
      <w:r w:rsidR="002115FA">
        <w:t>V</w:t>
      </w:r>
      <w:r w:rsidR="00B26B4F" w:rsidRPr="00B26B4F">
        <w:t>ille.</w:t>
      </w:r>
    </w:p>
    <w:p w14:paraId="43EF5705" w14:textId="4899E1BD" w:rsidR="00B26B4F" w:rsidRDefault="00AE6FF4" w:rsidP="00A158E8">
      <w:pPr>
        <w:pStyle w:val="Paragraphedeliste"/>
        <w:numPr>
          <w:ilvl w:val="0"/>
          <w:numId w:val="16"/>
        </w:numPr>
        <w:ind w:left="714" w:hanging="357"/>
        <w:contextualSpacing w:val="0"/>
      </w:pPr>
      <w:r w:rsidRPr="00B26B4F">
        <w:t>Répondre</w:t>
      </w:r>
      <w:r w:rsidR="00B26B4F" w:rsidRPr="00B26B4F">
        <w:t xml:space="preserve"> à l'intérêt général et être à visée collective.</w:t>
      </w:r>
    </w:p>
    <w:p w14:paraId="5077B66B" w14:textId="682C2582" w:rsidR="005B275D" w:rsidRDefault="00AE6FF4" w:rsidP="00A158E8">
      <w:pPr>
        <w:pStyle w:val="Paragraphedeliste"/>
        <w:numPr>
          <w:ilvl w:val="0"/>
          <w:numId w:val="16"/>
        </w:numPr>
        <w:ind w:left="708" w:hanging="357"/>
        <w:contextualSpacing w:val="0"/>
      </w:pPr>
      <w:r>
        <w:t>Concerner</w:t>
      </w:r>
      <w:r w:rsidR="00456BC6">
        <w:t xml:space="preserve"> les dépenses </w:t>
      </w:r>
      <w:r w:rsidR="002C6013">
        <w:t xml:space="preserve">de fonctionnement et </w:t>
      </w:r>
      <w:r w:rsidR="00456BC6">
        <w:t xml:space="preserve">d’investissement. </w:t>
      </w:r>
      <w:r w:rsidR="00370027">
        <w:t>C</w:t>
      </w:r>
      <w:r w:rsidR="00B26B4F" w:rsidRPr="00B26B4F">
        <w:t>es dépenses incluent les coûts liés à l'acquisition et à la mise en œuvre des moyens nécessaires à la réalisation du projet (achat de matériel, travaux d'aménagement...)</w:t>
      </w:r>
      <w:r w:rsidR="00556D88">
        <w:t xml:space="preserve">. </w:t>
      </w:r>
    </w:p>
    <w:p w14:paraId="3F3593E9" w14:textId="612A7595" w:rsidR="005B275D" w:rsidRDefault="00AE0E25" w:rsidP="00A158E8">
      <w:pPr>
        <w:pStyle w:val="Paragraphedeliste"/>
        <w:numPr>
          <w:ilvl w:val="0"/>
          <w:numId w:val="17"/>
        </w:numPr>
        <w:ind w:left="714" w:hanging="357"/>
        <w:contextualSpacing w:val="0"/>
      </w:pPr>
      <w:r>
        <w:t>La valeur d</w:t>
      </w:r>
      <w:r w:rsidR="00BE28F5">
        <w:t>es</w:t>
      </w:r>
      <w:r>
        <w:t xml:space="preserve"> marché</w:t>
      </w:r>
      <w:r w:rsidR="00BE28F5">
        <w:t>s</w:t>
      </w:r>
      <w:r>
        <w:t xml:space="preserve"> </w:t>
      </w:r>
      <w:r w:rsidR="000F7CC7">
        <w:t>de dépense</w:t>
      </w:r>
      <w:r w:rsidR="009B5817">
        <w:t>s</w:t>
      </w:r>
      <w:r w:rsidR="00346794">
        <w:t xml:space="preserve"> </w:t>
      </w:r>
      <w:r w:rsidR="008001CB">
        <w:t>d</w:t>
      </w:r>
      <w:r w:rsidR="000F1055">
        <w:t>oit</w:t>
      </w:r>
      <w:r w:rsidR="00B043B6">
        <w:t xml:space="preserve"> être inférieure à </w:t>
      </w:r>
      <w:r w:rsidR="00F52BB0" w:rsidRPr="00F52BB0">
        <w:t>40</w:t>
      </w:r>
      <w:r w:rsidR="008001CB">
        <w:t> </w:t>
      </w:r>
      <w:r w:rsidR="00F52BB0" w:rsidRPr="00F52BB0">
        <w:t>000</w:t>
      </w:r>
      <w:r w:rsidR="008001CB" w:rsidRPr="00F52BB0">
        <w:t> </w:t>
      </w:r>
      <w:r w:rsidR="00F52BB0" w:rsidRPr="00F52BB0">
        <w:t>euros hors taxe</w:t>
      </w:r>
      <w:r w:rsidR="00BE28F5">
        <w:t>.</w:t>
      </w:r>
    </w:p>
    <w:p w14:paraId="51AB25C5" w14:textId="6C8ED95C" w:rsidR="00B26B4F" w:rsidRPr="00B26B4F" w:rsidRDefault="00B26B4F" w:rsidP="00A158E8">
      <w:pPr>
        <w:pStyle w:val="Paragraphedeliste"/>
        <w:numPr>
          <w:ilvl w:val="0"/>
          <w:numId w:val="17"/>
        </w:numPr>
        <w:ind w:left="714" w:hanging="357"/>
        <w:contextualSpacing w:val="0"/>
      </w:pPr>
      <w:r w:rsidRPr="00B26B4F">
        <w:t>Il ne doit ni générer de coûts de fonctionnement, autre que l'entretien courant, ni induire le recrutement ou la mise à disposition de personnel municipal.</w:t>
      </w:r>
    </w:p>
    <w:p w14:paraId="2DD4CB03" w14:textId="77777777" w:rsidR="00B26B4F" w:rsidRPr="00B26B4F" w:rsidRDefault="00B26B4F" w:rsidP="00A158E8">
      <w:pPr>
        <w:pStyle w:val="Paragraphedeliste"/>
        <w:numPr>
          <w:ilvl w:val="0"/>
          <w:numId w:val="17"/>
        </w:numPr>
        <w:ind w:left="714" w:hanging="357"/>
        <w:contextualSpacing w:val="0"/>
      </w:pPr>
      <w:r w:rsidRPr="00B26B4F">
        <w:lastRenderedPageBreak/>
        <w:t>Il doit être suffisamment précis pour être étudié juridiquement et techniquement par les services de la Ville.</w:t>
      </w:r>
    </w:p>
    <w:p w14:paraId="577D00C3" w14:textId="77777777" w:rsidR="00B26B4F" w:rsidRPr="005020FA" w:rsidRDefault="00B26B4F" w:rsidP="00A158E8">
      <w:pPr>
        <w:pStyle w:val="Paragraphedeliste"/>
        <w:numPr>
          <w:ilvl w:val="0"/>
          <w:numId w:val="17"/>
        </w:numPr>
        <w:ind w:left="714" w:hanging="357"/>
        <w:contextualSpacing w:val="0"/>
      </w:pPr>
      <w:r w:rsidRPr="005020FA">
        <w:t>Il doit être exempt de tout caractère discriminatoire ou diffamatoire.</w:t>
      </w:r>
    </w:p>
    <w:p w14:paraId="71932E66" w14:textId="77777777" w:rsidR="00B26B4F" w:rsidRPr="00B26B4F" w:rsidRDefault="00B26B4F" w:rsidP="00A158E8">
      <w:pPr>
        <w:pStyle w:val="Paragraphedeliste"/>
        <w:numPr>
          <w:ilvl w:val="0"/>
          <w:numId w:val="17"/>
        </w:numPr>
        <w:ind w:left="714" w:hanging="357"/>
        <w:contextualSpacing w:val="0"/>
      </w:pPr>
      <w:r w:rsidRPr="00B26B4F">
        <w:t>Il ne peut être assimilé à une démarche commerciale et/ou générer des bénéfices privés par son utilisation ou son usage.</w:t>
      </w:r>
    </w:p>
    <w:p w14:paraId="4EAFB909" w14:textId="0C49B11E" w:rsidR="00B26B4F" w:rsidRPr="00B26B4F" w:rsidRDefault="00A63865" w:rsidP="00A158E8">
      <w:pPr>
        <w:pStyle w:val="Paragraphedeliste"/>
        <w:numPr>
          <w:ilvl w:val="0"/>
          <w:numId w:val="17"/>
        </w:numPr>
        <w:ind w:left="714" w:hanging="357"/>
        <w:contextualSpacing w:val="0"/>
      </w:pPr>
      <w:r>
        <w:t>Il</w:t>
      </w:r>
      <w:r w:rsidR="00B26B4F" w:rsidRPr="00B26B4F">
        <w:t xml:space="preserve"> doit être un nouveau projet qui n'est ni à l'étude ni en cours d'exécution.</w:t>
      </w:r>
    </w:p>
    <w:p w14:paraId="465A7406" w14:textId="30E24DDA" w:rsidR="00B26B4F" w:rsidRPr="004B2CD9" w:rsidRDefault="00B26B4F" w:rsidP="00A158E8">
      <w:pPr>
        <w:pStyle w:val="Paragraphedeliste"/>
        <w:numPr>
          <w:ilvl w:val="0"/>
          <w:numId w:val="17"/>
        </w:numPr>
        <w:ind w:left="714" w:hanging="357"/>
        <w:contextualSpacing w:val="0"/>
      </w:pPr>
      <w:r w:rsidRPr="004B2CD9">
        <w:t>Les projets</w:t>
      </w:r>
      <w:r w:rsidR="00172819">
        <w:t xml:space="preserve"> </w:t>
      </w:r>
      <w:r w:rsidRPr="004B2CD9">
        <w:t>relevant de prestations d'étude extérieure à la Ville</w:t>
      </w:r>
      <w:r w:rsidR="00172819">
        <w:t xml:space="preserve"> </w:t>
      </w:r>
      <w:r w:rsidRPr="004B2CD9">
        <w:t>ou nécessitant l'acquisition d'un terrain ou d'un local sont exclus. De même ceux qui relèveraient de l'entretien normal et régulier de l'espace public.</w:t>
      </w:r>
    </w:p>
    <w:p w14:paraId="084CBB7A" w14:textId="1BF26798" w:rsidR="00B26B4F" w:rsidRPr="00B26B4F" w:rsidRDefault="00B26B4F" w:rsidP="00A158E8">
      <w:pPr>
        <w:pStyle w:val="Paragraphedeliste"/>
        <w:numPr>
          <w:ilvl w:val="0"/>
          <w:numId w:val="17"/>
        </w:numPr>
        <w:ind w:left="714" w:hanging="357"/>
        <w:contextualSpacing w:val="0"/>
      </w:pPr>
      <w:r w:rsidRPr="00B26B4F">
        <w:t>Les réalisations doivent être en accès libre et gratuit, et destinées au plus grand nombre.</w:t>
      </w:r>
    </w:p>
    <w:p w14:paraId="0014346D" w14:textId="28CCE431" w:rsidR="00080369" w:rsidRPr="00C573F9" w:rsidRDefault="00080369" w:rsidP="00A158E8">
      <w:pPr>
        <w:rPr>
          <w:rFonts w:ascii="Aptos ExtraBold" w:hAnsi="Aptos ExtraBold"/>
          <w:u w:val="single"/>
        </w:rPr>
      </w:pPr>
      <w:r w:rsidRPr="00C573F9">
        <w:rPr>
          <w:rFonts w:ascii="Aptos ExtraBold" w:hAnsi="Aptos ExtraBold"/>
          <w:u w:val="single"/>
        </w:rPr>
        <w:t xml:space="preserve">Article </w:t>
      </w:r>
      <w:r w:rsidR="00877907">
        <w:rPr>
          <w:rFonts w:ascii="Aptos ExtraBold" w:hAnsi="Aptos ExtraBold"/>
          <w:u w:val="single"/>
        </w:rPr>
        <w:t>8</w:t>
      </w:r>
      <w:r w:rsidRPr="00C573F9">
        <w:rPr>
          <w:rFonts w:ascii="Aptos ExtraBold" w:hAnsi="Aptos ExtraBold"/>
        </w:rPr>
        <w:t xml:space="preserve"> : La procédure et le calendrier de mise en œuvre </w:t>
      </w:r>
    </w:p>
    <w:p w14:paraId="58256361" w14:textId="68669E70" w:rsidR="00B26B4F" w:rsidRPr="00521791" w:rsidRDefault="00762E3F" w:rsidP="00521791">
      <w:pPr>
        <w:pStyle w:val="Paragraphedeliste"/>
        <w:numPr>
          <w:ilvl w:val="0"/>
          <w:numId w:val="20"/>
        </w:numPr>
        <w:spacing w:after="120"/>
        <w:ind w:left="714" w:hanging="357"/>
        <w:rPr>
          <w:rFonts w:ascii="Aptos SemiBold" w:hAnsi="Aptos SemiBold"/>
        </w:rPr>
      </w:pPr>
      <w:r w:rsidRPr="00521791">
        <w:rPr>
          <w:rFonts w:ascii="Aptos SemiBold" w:hAnsi="Aptos SemiBold"/>
        </w:rPr>
        <w:t>I</w:t>
      </w:r>
      <w:r w:rsidR="00B26B4F" w:rsidRPr="00521791">
        <w:rPr>
          <w:rFonts w:ascii="Aptos SemiBold" w:hAnsi="Aptos SemiBold"/>
        </w:rPr>
        <w:t>nformation et communication sur le dispositif</w:t>
      </w:r>
      <w:r w:rsidR="005A0D41" w:rsidRPr="00521791">
        <w:rPr>
          <w:rFonts w:ascii="Aptos SemiBold" w:hAnsi="Aptos SemiBold"/>
        </w:rPr>
        <w:t xml:space="preserve"> </w:t>
      </w:r>
    </w:p>
    <w:p w14:paraId="2D62592E" w14:textId="2D3085DE" w:rsidR="00B26B4F" w:rsidRPr="00B26B4F" w:rsidRDefault="00B26B4F" w:rsidP="00B26B4F">
      <w:r w:rsidRPr="00B26B4F">
        <w:t xml:space="preserve">Ce temps est consacré à faire connaître le dispositif auprès de la population </w:t>
      </w:r>
      <w:r w:rsidR="00171274">
        <w:t>ovilloise</w:t>
      </w:r>
      <w:r w:rsidRPr="00B26B4F">
        <w:t>. La Ville utilise tous les moyens à sa disposition pour communiquer à ce sujet.</w:t>
      </w:r>
    </w:p>
    <w:p w14:paraId="3104047E" w14:textId="7D9593B8" w:rsidR="00B26B4F" w:rsidRPr="00521791" w:rsidRDefault="00762E3F" w:rsidP="00521791">
      <w:pPr>
        <w:pStyle w:val="Paragraphedeliste"/>
        <w:numPr>
          <w:ilvl w:val="0"/>
          <w:numId w:val="20"/>
        </w:numPr>
        <w:spacing w:after="120"/>
        <w:ind w:left="714" w:hanging="357"/>
        <w:rPr>
          <w:rFonts w:ascii="Aptos SemiBold" w:hAnsi="Aptos SemiBold"/>
        </w:rPr>
      </w:pPr>
      <w:r w:rsidRPr="00521791">
        <w:rPr>
          <w:rFonts w:ascii="Aptos SemiBold" w:hAnsi="Aptos SemiBold"/>
        </w:rPr>
        <w:t>D</w:t>
      </w:r>
      <w:r w:rsidR="00B26B4F" w:rsidRPr="00521791">
        <w:rPr>
          <w:rFonts w:ascii="Aptos SemiBold" w:hAnsi="Aptos SemiBold"/>
        </w:rPr>
        <w:t xml:space="preserve">épôt des </w:t>
      </w:r>
      <w:r w:rsidR="00CE6464" w:rsidRPr="00521791">
        <w:rPr>
          <w:rFonts w:ascii="Aptos SemiBold" w:hAnsi="Aptos SemiBold"/>
        </w:rPr>
        <w:t>idées</w:t>
      </w:r>
      <w:r w:rsidR="00B26B4F" w:rsidRPr="00521791">
        <w:rPr>
          <w:rFonts w:ascii="Aptos SemiBold" w:hAnsi="Aptos SemiBold"/>
        </w:rPr>
        <w:t> </w:t>
      </w:r>
    </w:p>
    <w:p w14:paraId="022D13E5" w14:textId="5F99D3B2" w:rsidR="00B26B4F" w:rsidRPr="00B26B4F" w:rsidRDefault="00B26B4F" w:rsidP="00B26B4F">
      <w:r w:rsidRPr="00B26B4F">
        <w:t xml:space="preserve">Durant </w:t>
      </w:r>
      <w:r w:rsidR="00171274">
        <w:t>deux</w:t>
      </w:r>
      <w:r w:rsidRPr="00B26B4F">
        <w:t xml:space="preserve"> mois, les </w:t>
      </w:r>
      <w:r w:rsidR="00F6667F">
        <w:t>habitants</w:t>
      </w:r>
      <w:r w:rsidRPr="00B26B4F">
        <w:t xml:space="preserve"> peuvent soumettre leurs idées en utilisant le formulaire disponible en ligne sur </w:t>
      </w:r>
      <w:r w:rsidR="00CF19C9">
        <w:t xml:space="preserve">la plateforme numérique </w:t>
      </w:r>
      <w:r w:rsidR="006231E8" w:rsidRPr="006231E8">
        <w:t>dédiée</w:t>
      </w:r>
      <w:r w:rsidRPr="00B26B4F">
        <w:t xml:space="preserve">. </w:t>
      </w:r>
      <w:r w:rsidR="00EE653E">
        <w:t>Cette plateforme</w:t>
      </w:r>
      <w:r w:rsidRPr="00B26B4F">
        <w:t xml:space="preserve"> </w:t>
      </w:r>
      <w:r w:rsidR="001360BC">
        <w:t>est ouvert</w:t>
      </w:r>
      <w:r w:rsidR="00EE653E">
        <w:t>e</w:t>
      </w:r>
      <w:r w:rsidRPr="00B26B4F">
        <w:t xml:space="preserve"> tout au long du processus de mise en œuvre du </w:t>
      </w:r>
      <w:r w:rsidR="001360BC">
        <w:t>b</w:t>
      </w:r>
      <w:r w:rsidRPr="00B26B4F">
        <w:t xml:space="preserve">udget participatif et suit son évolution. Chaque </w:t>
      </w:r>
      <w:r w:rsidR="003F0EAA">
        <w:t>participant</w:t>
      </w:r>
      <w:r w:rsidRPr="00B26B4F">
        <w:t xml:space="preserve"> doit y créer un compte personnel pour valider le dépôt de son </w:t>
      </w:r>
      <w:r w:rsidR="00F6667F">
        <w:t>idée</w:t>
      </w:r>
      <w:r w:rsidRPr="00B26B4F">
        <w:t>. </w:t>
      </w:r>
      <w:r w:rsidR="009A0687">
        <w:t xml:space="preserve">Le dépôt des idées sous forme papier est également possible à l’accueil de </w:t>
      </w:r>
      <w:r w:rsidR="001D482F">
        <w:t>l’</w:t>
      </w:r>
      <w:r w:rsidR="001D482F" w:rsidRPr="001D482F">
        <w:t>Hôtel de Ville</w:t>
      </w:r>
      <w:r w:rsidR="001D482F">
        <w:t xml:space="preserve"> </w:t>
      </w:r>
      <w:r w:rsidR="009A0687">
        <w:t>et lors de</w:t>
      </w:r>
      <w:r w:rsidR="000F7A93">
        <w:t>s</w:t>
      </w:r>
      <w:r w:rsidR="009A0687">
        <w:t xml:space="preserve"> différentes permanences sur le terrain.</w:t>
      </w:r>
      <w:r w:rsidR="003F0EAA">
        <w:t xml:space="preserve"> </w:t>
      </w:r>
      <w:r w:rsidR="00EF5371">
        <w:t>L</w:t>
      </w:r>
      <w:r w:rsidR="00EF5371" w:rsidRPr="00EF5371">
        <w:t xml:space="preserve">a Ville se réserve la possibilité de prendre contact avec les personnes qui auront déposé une idée pour la retravailler. </w:t>
      </w:r>
    </w:p>
    <w:p w14:paraId="1660DB8F" w14:textId="05B6B1A0" w:rsidR="00B26B4F" w:rsidRPr="00521791" w:rsidRDefault="00B26B4F" w:rsidP="00521791">
      <w:pPr>
        <w:pStyle w:val="Paragraphedeliste"/>
        <w:numPr>
          <w:ilvl w:val="0"/>
          <w:numId w:val="20"/>
        </w:numPr>
        <w:spacing w:after="120"/>
        <w:ind w:left="714" w:hanging="357"/>
        <w:rPr>
          <w:rFonts w:ascii="Aptos SemiBold" w:hAnsi="Aptos SemiBold"/>
        </w:rPr>
      </w:pPr>
      <w:r w:rsidRPr="00846EC0">
        <w:rPr>
          <w:rFonts w:ascii="Aptos SemiBold" w:hAnsi="Aptos SemiBold"/>
        </w:rPr>
        <w:t>É</w:t>
      </w:r>
      <w:r w:rsidRPr="00521791">
        <w:rPr>
          <w:rFonts w:ascii="Aptos SemiBold" w:hAnsi="Aptos SemiBold"/>
        </w:rPr>
        <w:t xml:space="preserve">tude des </w:t>
      </w:r>
      <w:r w:rsidR="00337780">
        <w:rPr>
          <w:rFonts w:ascii="Aptos SemiBold" w:hAnsi="Aptos SemiBold"/>
        </w:rPr>
        <w:t>idées</w:t>
      </w:r>
      <w:r w:rsidRPr="00521791">
        <w:rPr>
          <w:rFonts w:ascii="Aptos SemiBold" w:hAnsi="Aptos SemiBold"/>
        </w:rPr>
        <w:t xml:space="preserve"> par les services municipaux </w:t>
      </w:r>
    </w:p>
    <w:p w14:paraId="29967791" w14:textId="14D7B55B" w:rsidR="004A22A7" w:rsidRDefault="00B26B4F" w:rsidP="00EF5371">
      <w:r w:rsidRPr="00B26B4F">
        <w:t xml:space="preserve">Les services municipaux compétents étudient la recevabilité des </w:t>
      </w:r>
      <w:r w:rsidR="00EF5371">
        <w:t>idées</w:t>
      </w:r>
      <w:r w:rsidRPr="00B26B4F">
        <w:t xml:space="preserve"> dans le respect des critères définis à l'article </w:t>
      </w:r>
      <w:r w:rsidR="004050A9">
        <w:t>7</w:t>
      </w:r>
      <w:r w:rsidRPr="00B26B4F">
        <w:t xml:space="preserve">. </w:t>
      </w:r>
      <w:r w:rsidR="009628C6" w:rsidRPr="00B26B4F">
        <w:t>L</w:t>
      </w:r>
      <w:r w:rsidR="00613DFD">
        <w:t>eur</w:t>
      </w:r>
      <w:r w:rsidR="009628C6" w:rsidRPr="00B26B4F">
        <w:t xml:space="preserve"> faisabilité technique, financière et juridique est </w:t>
      </w:r>
      <w:r w:rsidR="00A57B3D">
        <w:t xml:space="preserve">ensuite </w:t>
      </w:r>
      <w:r w:rsidR="00A04A8E">
        <w:t>analysée</w:t>
      </w:r>
      <w:r w:rsidR="009628C6" w:rsidRPr="00B26B4F">
        <w:t xml:space="preserve"> par ces </w:t>
      </w:r>
      <w:r w:rsidR="00A04A8E">
        <w:t xml:space="preserve">mêmes </w:t>
      </w:r>
      <w:r w:rsidR="009628C6" w:rsidRPr="00B26B4F">
        <w:t>services.</w:t>
      </w:r>
      <w:r w:rsidR="009628C6">
        <w:t xml:space="preserve"> </w:t>
      </w:r>
    </w:p>
    <w:p w14:paraId="1CD3CC9A" w14:textId="25CDCB10" w:rsidR="00B26B4F" w:rsidRPr="00B26B4F" w:rsidRDefault="00B26B4F" w:rsidP="00B26B4F">
      <w:r w:rsidRPr="00B26B4F">
        <w:t xml:space="preserve">Les porteurs de projet peuvent être contactés afin de préciser certains aspects </w:t>
      </w:r>
      <w:r w:rsidR="00502A17">
        <w:t>de l’idée</w:t>
      </w:r>
      <w:r w:rsidR="00142819">
        <w:t xml:space="preserve"> déposé</w:t>
      </w:r>
      <w:r w:rsidR="00502A17">
        <w:t>e</w:t>
      </w:r>
      <w:r w:rsidRPr="00B26B4F">
        <w:t xml:space="preserve">. Si des </w:t>
      </w:r>
      <w:r w:rsidR="00502A17">
        <w:t>idées</w:t>
      </w:r>
      <w:r w:rsidRPr="00B26B4F">
        <w:t xml:space="preserve"> présentent des caractéristiques semblables, leur fusion est alors étudiée en concertation avec les porteurs de projet. </w:t>
      </w:r>
      <w:r w:rsidR="00186B67" w:rsidRPr="00186B67">
        <w:t xml:space="preserve">Lors de cette phase d'instruction, il est possible que les idées de départ évoluent afin de pouvoir </w:t>
      </w:r>
      <w:r w:rsidR="00142819">
        <w:t>être</w:t>
      </w:r>
      <w:r w:rsidR="00186B67" w:rsidRPr="00186B67">
        <w:t xml:space="preserve"> réalis</w:t>
      </w:r>
      <w:r w:rsidR="00142819">
        <w:t>ées</w:t>
      </w:r>
      <w:r w:rsidR="00186B67" w:rsidRPr="00186B67">
        <w:t>. Ces évolutions se font en concertation avec les porteurs de projet</w:t>
      </w:r>
      <w:r w:rsidRPr="00B26B4F">
        <w:t>. Si un</w:t>
      </w:r>
      <w:r w:rsidR="00502A17">
        <w:t>e idée</w:t>
      </w:r>
      <w:r w:rsidRPr="00B26B4F">
        <w:t xml:space="preserve"> s'avère irréalisable, inapproprié</w:t>
      </w:r>
      <w:r w:rsidR="00502A17">
        <w:t>e</w:t>
      </w:r>
      <w:r w:rsidRPr="00B26B4F">
        <w:t xml:space="preserve"> ou ne respecte pas les critères énoncés à l'article </w:t>
      </w:r>
      <w:r w:rsidR="00DF457B">
        <w:t>7</w:t>
      </w:r>
      <w:r w:rsidRPr="00B26B4F">
        <w:t xml:space="preserve">, </w:t>
      </w:r>
      <w:r w:rsidR="00502A17">
        <w:t>elle</w:t>
      </w:r>
      <w:r w:rsidRPr="00B26B4F">
        <w:t xml:space="preserve"> n'est pas présélectionné</w:t>
      </w:r>
      <w:r w:rsidR="00502A17">
        <w:t>e</w:t>
      </w:r>
      <w:r w:rsidRPr="00B26B4F">
        <w:t xml:space="preserve">. Quelle que soit l'issue de l'analyse, les porteurs de projet sont informés de la recevabilité de leur </w:t>
      </w:r>
      <w:r w:rsidR="00337780">
        <w:t>idée</w:t>
      </w:r>
      <w:r w:rsidRPr="00B26B4F">
        <w:t>.</w:t>
      </w:r>
    </w:p>
    <w:p w14:paraId="045CFDA6" w14:textId="2EFB56B8" w:rsidR="00B26B4F" w:rsidRPr="00846EC0" w:rsidRDefault="00846EC0" w:rsidP="00521791">
      <w:pPr>
        <w:pStyle w:val="Paragraphedeliste"/>
        <w:numPr>
          <w:ilvl w:val="0"/>
          <w:numId w:val="20"/>
        </w:numPr>
        <w:spacing w:after="120"/>
        <w:ind w:left="714" w:hanging="357"/>
        <w:rPr>
          <w:rFonts w:ascii="Aptos SemiBold" w:hAnsi="Aptos SemiBold"/>
        </w:rPr>
      </w:pPr>
      <w:r w:rsidRPr="00846EC0">
        <w:rPr>
          <w:rFonts w:ascii="Aptos SemiBold" w:hAnsi="Aptos SemiBold"/>
        </w:rPr>
        <w:t>C</w:t>
      </w:r>
      <w:r w:rsidR="00B26B4F" w:rsidRPr="00846EC0">
        <w:rPr>
          <w:rFonts w:ascii="Aptos SemiBold" w:hAnsi="Aptos SemiBold"/>
        </w:rPr>
        <w:t xml:space="preserve">onfirmation des </w:t>
      </w:r>
      <w:r w:rsidR="001003E4">
        <w:rPr>
          <w:rFonts w:ascii="Aptos SemiBold" w:hAnsi="Aptos SemiBold"/>
        </w:rPr>
        <w:t>i</w:t>
      </w:r>
      <w:r w:rsidR="006847DE">
        <w:rPr>
          <w:rFonts w:ascii="Aptos SemiBold" w:hAnsi="Aptos SemiBold"/>
        </w:rPr>
        <w:t>dées</w:t>
      </w:r>
      <w:r w:rsidR="00F40970">
        <w:rPr>
          <w:rFonts w:ascii="Aptos SemiBold" w:hAnsi="Aptos SemiBold"/>
        </w:rPr>
        <w:t xml:space="preserve"> </w:t>
      </w:r>
      <w:r w:rsidR="00B26B4F" w:rsidRPr="00846EC0">
        <w:rPr>
          <w:rFonts w:ascii="Aptos SemiBold" w:hAnsi="Aptos SemiBold"/>
        </w:rPr>
        <w:t xml:space="preserve"> </w:t>
      </w:r>
    </w:p>
    <w:p w14:paraId="784A90DB" w14:textId="09A7C3F7" w:rsidR="00B26B4F" w:rsidRPr="00B26B4F" w:rsidRDefault="008536EE" w:rsidP="00B26B4F">
      <w:r w:rsidRPr="00EF0E4D">
        <w:t xml:space="preserve">La liste des </w:t>
      </w:r>
      <w:r w:rsidR="004800DC">
        <w:t>idées</w:t>
      </w:r>
      <w:r w:rsidRPr="00EF0E4D">
        <w:t xml:space="preserve"> retenu</w:t>
      </w:r>
      <w:r w:rsidR="004800DC">
        <w:t>e</w:t>
      </w:r>
      <w:r w:rsidRPr="00EF0E4D">
        <w:t>s et non-retenu</w:t>
      </w:r>
      <w:r w:rsidR="004800DC">
        <w:t>e</w:t>
      </w:r>
      <w:r w:rsidRPr="00EF0E4D">
        <w:t xml:space="preserve">s à l'issue de cette phase est publiée sur </w:t>
      </w:r>
      <w:r w:rsidR="00CF19C9" w:rsidRPr="00EF0E4D">
        <w:t xml:space="preserve">la plateforme numérique </w:t>
      </w:r>
      <w:r w:rsidR="006231E8" w:rsidRPr="00EF0E4D">
        <w:t>dédiée</w:t>
      </w:r>
      <w:r w:rsidRPr="00EF0E4D">
        <w:t xml:space="preserve">. Les raisons pour lesquelles les </w:t>
      </w:r>
      <w:r w:rsidR="004800DC">
        <w:t>idées</w:t>
      </w:r>
      <w:r w:rsidRPr="00EF0E4D">
        <w:t xml:space="preserve"> ne sont pas retenu</w:t>
      </w:r>
      <w:r w:rsidR="004800DC">
        <w:t>e</w:t>
      </w:r>
      <w:r w:rsidRPr="00EF0E4D">
        <w:t xml:space="preserve">s sont également </w:t>
      </w:r>
      <w:r w:rsidRPr="00EF0E4D">
        <w:lastRenderedPageBreak/>
        <w:t xml:space="preserve">justifiées sur </w:t>
      </w:r>
      <w:r w:rsidR="006E608E" w:rsidRPr="00EF0E4D">
        <w:t>cette</w:t>
      </w:r>
      <w:r w:rsidR="00CF19C9" w:rsidRPr="00EF0E4D">
        <w:t xml:space="preserve"> plateforme numérique</w:t>
      </w:r>
      <w:r w:rsidRPr="00EF0E4D">
        <w:t>.</w:t>
      </w:r>
      <w:r w:rsidR="00693D5C">
        <w:t xml:space="preserve"> </w:t>
      </w:r>
      <w:r w:rsidR="00B26B4F" w:rsidRPr="00B26B4F">
        <w:t xml:space="preserve">Chaque porteur de projet est informé de la recevabilité ou pas de son </w:t>
      </w:r>
      <w:r w:rsidR="00DF4FFE">
        <w:t>idée</w:t>
      </w:r>
      <w:r w:rsidR="00B26B4F" w:rsidRPr="00B26B4F">
        <w:t>.</w:t>
      </w:r>
    </w:p>
    <w:p w14:paraId="367F29DC" w14:textId="19E20BC2" w:rsidR="00B26B4F" w:rsidRPr="00846EC0" w:rsidRDefault="00561654" w:rsidP="00521791">
      <w:pPr>
        <w:pStyle w:val="Paragraphedeliste"/>
        <w:numPr>
          <w:ilvl w:val="0"/>
          <w:numId w:val="20"/>
        </w:numPr>
        <w:spacing w:after="120"/>
        <w:ind w:left="714" w:hanging="357"/>
        <w:rPr>
          <w:rFonts w:ascii="Aptos SemiBold" w:hAnsi="Aptos SemiBold"/>
        </w:rPr>
      </w:pPr>
      <w:r>
        <w:rPr>
          <w:rFonts w:ascii="Aptos SemiBold" w:hAnsi="Aptos SemiBold"/>
        </w:rPr>
        <w:t xml:space="preserve">Mise </w:t>
      </w:r>
      <w:r w:rsidR="00B26B4F" w:rsidRPr="00846EC0">
        <w:rPr>
          <w:rFonts w:ascii="Aptos SemiBold" w:hAnsi="Aptos SemiBold"/>
        </w:rPr>
        <w:t xml:space="preserve">au vote </w:t>
      </w:r>
      <w:r>
        <w:rPr>
          <w:rFonts w:ascii="Aptos SemiBold" w:hAnsi="Aptos SemiBold"/>
        </w:rPr>
        <w:t>des projets retenus</w:t>
      </w:r>
    </w:p>
    <w:p w14:paraId="100D23A5" w14:textId="4B8678DD" w:rsidR="00D841C2" w:rsidRPr="00D841C2" w:rsidRDefault="009949E5" w:rsidP="00D841C2">
      <w:r w:rsidRPr="00EF5371">
        <w:t xml:space="preserve">Une idée devient projet </w:t>
      </w:r>
      <w:r>
        <w:t xml:space="preserve">à partir du moment où elle </w:t>
      </w:r>
      <w:r w:rsidR="00DE236F">
        <w:t xml:space="preserve">a </w:t>
      </w:r>
      <w:r w:rsidR="00DE236F" w:rsidRPr="00EF0E4D">
        <w:t xml:space="preserve">obtenu un avis favorable </w:t>
      </w:r>
      <w:r w:rsidR="003F3D9F">
        <w:t>pour être mise au vote</w:t>
      </w:r>
      <w:r w:rsidR="003F3D9F" w:rsidRPr="00EF0E4D">
        <w:t xml:space="preserve"> </w:t>
      </w:r>
      <w:r w:rsidR="00DE236F" w:rsidRPr="00EF0E4D">
        <w:t>lors de l’étude de faisabilité</w:t>
      </w:r>
      <w:r w:rsidR="003F3D9F">
        <w:t xml:space="preserve"> et </w:t>
      </w:r>
      <w:r w:rsidR="008D2951" w:rsidRPr="008D2951">
        <w:t xml:space="preserve">après </w:t>
      </w:r>
      <w:r w:rsidR="00357EF2">
        <w:t xml:space="preserve">un </w:t>
      </w:r>
      <w:r w:rsidR="008D2951" w:rsidRPr="008D2951">
        <w:t>éventuel regroupement</w:t>
      </w:r>
      <w:r w:rsidR="008D2951">
        <w:t xml:space="preserve"> et</w:t>
      </w:r>
      <w:r w:rsidR="008D2951" w:rsidRPr="008D2951">
        <w:t xml:space="preserve"> accompagnement dans le cadre des ateliers de co</w:t>
      </w:r>
      <w:r w:rsidR="008D2951">
        <w:t>-</w:t>
      </w:r>
      <w:r w:rsidR="008D2951" w:rsidRPr="008D2951">
        <w:t>construction</w:t>
      </w:r>
      <w:r w:rsidRPr="00EF5371">
        <w:t>.</w:t>
      </w:r>
      <w:r w:rsidR="008E0B64">
        <w:t xml:space="preserve"> </w:t>
      </w:r>
    </w:p>
    <w:p w14:paraId="0AF6BCBF" w14:textId="362C7516" w:rsidR="00B26B4F" w:rsidRPr="00846EC0" w:rsidRDefault="00846EC0" w:rsidP="00521791">
      <w:pPr>
        <w:pStyle w:val="Paragraphedeliste"/>
        <w:numPr>
          <w:ilvl w:val="0"/>
          <w:numId w:val="20"/>
        </w:numPr>
        <w:spacing w:after="120"/>
        <w:ind w:left="714" w:hanging="357"/>
        <w:rPr>
          <w:rFonts w:ascii="Aptos SemiBold" w:hAnsi="Aptos SemiBold"/>
        </w:rPr>
      </w:pPr>
      <w:r>
        <w:rPr>
          <w:rFonts w:ascii="Aptos SemiBold" w:hAnsi="Aptos SemiBold"/>
        </w:rPr>
        <w:t>C</w:t>
      </w:r>
      <w:r w:rsidR="00B26B4F" w:rsidRPr="00846EC0">
        <w:rPr>
          <w:rFonts w:ascii="Aptos SemiBold" w:hAnsi="Aptos SemiBold"/>
        </w:rPr>
        <w:t xml:space="preserve">hoix des projets par vote </w:t>
      </w:r>
    </w:p>
    <w:p w14:paraId="4E26A3AB" w14:textId="77777777" w:rsidR="00427E8C" w:rsidRDefault="00B26B4F" w:rsidP="00BA1410">
      <w:r w:rsidRPr="00B26B4F">
        <w:t xml:space="preserve">Le vote </w:t>
      </w:r>
      <w:r w:rsidR="00576393" w:rsidRPr="00576393">
        <w:t xml:space="preserve">est ouvert aux seuls </w:t>
      </w:r>
      <w:r w:rsidR="00576393">
        <w:t>Ovillois</w:t>
      </w:r>
      <w:r w:rsidR="00296293">
        <w:t>(e)s</w:t>
      </w:r>
      <w:r w:rsidR="00576393" w:rsidRPr="00576393">
        <w:t xml:space="preserve"> à partir de 1</w:t>
      </w:r>
      <w:r w:rsidR="00576393">
        <w:t>6</w:t>
      </w:r>
      <w:r w:rsidR="00576393" w:rsidRPr="00576393">
        <w:t xml:space="preserve"> ans de façon individuelle</w:t>
      </w:r>
      <w:r w:rsidR="00576393">
        <w:t xml:space="preserve">. </w:t>
      </w:r>
      <w:r w:rsidR="00427E8C">
        <w:t>C</w:t>
      </w:r>
      <w:r w:rsidR="00427E8C" w:rsidRPr="00EF0E4D">
        <w:t xml:space="preserve">haque votant(e) </w:t>
      </w:r>
      <w:r w:rsidR="00427E8C">
        <w:t>peut</w:t>
      </w:r>
      <w:r w:rsidR="00427E8C" w:rsidRPr="00EF0E4D">
        <w:t xml:space="preserve"> choisir 3 projets </w:t>
      </w:r>
      <w:r w:rsidR="00427E8C">
        <w:t>maximum.</w:t>
      </w:r>
      <w:r w:rsidR="00427E8C">
        <w:t xml:space="preserve"> Le vote</w:t>
      </w:r>
      <w:r w:rsidR="00576393">
        <w:t xml:space="preserve"> </w:t>
      </w:r>
      <w:r w:rsidR="00427E8C">
        <w:t>s’effectue</w:t>
      </w:r>
      <w:r w:rsidRPr="00B26B4F">
        <w:t xml:space="preserve"> </w:t>
      </w:r>
      <w:r w:rsidR="002271F0">
        <w:t xml:space="preserve">directement </w:t>
      </w:r>
      <w:r w:rsidRPr="00B26B4F">
        <w:t xml:space="preserve">sur </w:t>
      </w:r>
      <w:r w:rsidR="00CF19C9">
        <w:t xml:space="preserve">la plateforme numérique </w:t>
      </w:r>
      <w:r w:rsidR="006231E8" w:rsidRPr="006231E8">
        <w:t>dédiée</w:t>
      </w:r>
      <w:r w:rsidR="00CF19C9">
        <w:t xml:space="preserve"> </w:t>
      </w:r>
      <w:r w:rsidR="00BC31ED">
        <w:t>ou e</w:t>
      </w:r>
      <w:r w:rsidR="00BC31ED" w:rsidRPr="00BC31ED">
        <w:t>n déposant un bulletin dans les urnes situées à l'</w:t>
      </w:r>
      <w:r w:rsidR="00940251">
        <w:t>accueil de l’</w:t>
      </w:r>
      <w:r w:rsidR="00BC31ED" w:rsidRPr="00BC31ED">
        <w:t>hôtel </w:t>
      </w:r>
      <w:r w:rsidR="00BC31ED">
        <w:t>de ville et lors de</w:t>
      </w:r>
      <w:r w:rsidR="00940251">
        <w:t xml:space="preserve"> différentes</w:t>
      </w:r>
      <w:r w:rsidR="00BC31ED">
        <w:t xml:space="preserve"> permanences sur le </w:t>
      </w:r>
      <w:r w:rsidR="00940251">
        <w:t>terrain</w:t>
      </w:r>
      <w:r w:rsidR="00641328">
        <w:t>.</w:t>
      </w:r>
      <w:r w:rsidR="00613DFD">
        <w:t xml:space="preserve"> </w:t>
      </w:r>
    </w:p>
    <w:p w14:paraId="1E9F30E8" w14:textId="4178B0E2" w:rsidR="00BA1410" w:rsidRPr="00B26B4F" w:rsidRDefault="00657CEF" w:rsidP="00BA1410">
      <w:r>
        <w:t>Un seul bulletin est pris en compte dans les urnes. En cas de doublons (plusieurs votes papier ou vote papier et vote numérique de la même personne), les</w:t>
      </w:r>
      <w:r w:rsidR="00CF387A">
        <w:t xml:space="preserve"> </w:t>
      </w:r>
      <w:r>
        <w:t xml:space="preserve">bulletins sont considérés comme nuls. </w:t>
      </w:r>
      <w:r w:rsidR="00BA1410" w:rsidRPr="006C5CCC">
        <w:t>Toute fraude, ou tentative de fraude, avérée lors du vote a pour effet de rendre ce vote nul, voire de disqualifier le ou les projets incriminés.</w:t>
      </w:r>
      <w:r w:rsidR="00BA1410" w:rsidRPr="00B26B4F">
        <w:t> </w:t>
      </w:r>
    </w:p>
    <w:p w14:paraId="54BAAD23" w14:textId="415B2162" w:rsidR="00657CEF" w:rsidRPr="00B26B4F" w:rsidRDefault="005258CB" w:rsidP="00657CEF">
      <w:r w:rsidRPr="005258CB">
        <w:t>L</w:t>
      </w:r>
      <w:r w:rsidR="00657CEF" w:rsidRPr="005258CB">
        <w:t>es porteurs de projets sont informés de l'avancée des votes numériques par mail.</w:t>
      </w:r>
    </w:p>
    <w:p w14:paraId="6F712404" w14:textId="4854152D" w:rsidR="00B26B4F" w:rsidRPr="00846EC0" w:rsidRDefault="00846EC0" w:rsidP="00521791">
      <w:pPr>
        <w:pStyle w:val="Paragraphedeliste"/>
        <w:numPr>
          <w:ilvl w:val="0"/>
          <w:numId w:val="20"/>
        </w:numPr>
        <w:spacing w:after="120"/>
        <w:ind w:left="714" w:hanging="357"/>
        <w:rPr>
          <w:rFonts w:ascii="Aptos SemiBold" w:hAnsi="Aptos SemiBold"/>
        </w:rPr>
      </w:pPr>
      <w:r w:rsidRPr="00521791">
        <w:rPr>
          <w:rFonts w:ascii="Aptos SemiBold" w:hAnsi="Aptos SemiBold"/>
        </w:rPr>
        <w:t>P</w:t>
      </w:r>
      <w:r w:rsidR="00B26B4F" w:rsidRPr="00846EC0">
        <w:rPr>
          <w:rFonts w:ascii="Aptos SemiBold" w:hAnsi="Aptos SemiBold"/>
        </w:rPr>
        <w:t xml:space="preserve">roclamation des résultats </w:t>
      </w:r>
    </w:p>
    <w:p w14:paraId="627F9F58" w14:textId="03127444" w:rsidR="00B26B4F" w:rsidRPr="00B26B4F" w:rsidRDefault="00C8224D" w:rsidP="00E77B4F">
      <w:r>
        <w:t>À</w:t>
      </w:r>
      <w:r w:rsidR="00B26B4F" w:rsidRPr="00B26B4F">
        <w:t xml:space="preserve"> l'issue des votes, les projets sont retenus par ordre de classement par points, dans le respect de l'enveloppe budgétaire</w:t>
      </w:r>
      <w:r w:rsidR="005962CE">
        <w:t xml:space="preserve"> </w:t>
      </w:r>
      <w:r w:rsidR="006064DD">
        <w:t>dédiée au budget participatif</w:t>
      </w:r>
      <w:r w:rsidR="00B26B4F" w:rsidRPr="00B26B4F">
        <w:t xml:space="preserve">. </w:t>
      </w:r>
      <w:r w:rsidR="00F82CAD" w:rsidRPr="00F82CAD">
        <w:t xml:space="preserve">Les résultats du vote sont diffusés via les </w:t>
      </w:r>
      <w:r w:rsidR="00F82CAD">
        <w:t>supports d’information de la Ville</w:t>
      </w:r>
      <w:r w:rsidR="00F82CAD" w:rsidRPr="00F82CAD">
        <w:t>, notamment sur la plateforme</w:t>
      </w:r>
      <w:r w:rsidR="00F82CAD">
        <w:t xml:space="preserve"> </w:t>
      </w:r>
      <w:r w:rsidR="006231E8" w:rsidRPr="006231E8">
        <w:t>dédiée</w:t>
      </w:r>
      <w:r w:rsidR="00F82CAD">
        <w:t>.</w:t>
      </w:r>
      <w:r w:rsidR="00F82CAD" w:rsidRPr="00F82CAD">
        <w:t xml:space="preserve"> Les porteurs des projets élus en seront informés personnellement par les services </w:t>
      </w:r>
      <w:r w:rsidR="001E76D7">
        <w:t xml:space="preserve">de la Ville </w:t>
      </w:r>
      <w:r w:rsidR="00F82CAD" w:rsidRPr="00F82CAD">
        <w:t>qui leur proposeront les modalités de collaboration pour la réalisation des projets.</w:t>
      </w:r>
    </w:p>
    <w:p w14:paraId="5510D067" w14:textId="1122D295" w:rsidR="00B26B4F" w:rsidRPr="00C573F9" w:rsidRDefault="00B26B4F" w:rsidP="00E77B4F">
      <w:pPr>
        <w:rPr>
          <w:rFonts w:ascii="Aptos ExtraBold" w:hAnsi="Aptos ExtraBold"/>
        </w:rPr>
      </w:pPr>
      <w:r w:rsidRPr="00C573F9">
        <w:rPr>
          <w:rFonts w:ascii="Aptos ExtraBold" w:hAnsi="Aptos ExtraBold"/>
          <w:u w:val="single"/>
        </w:rPr>
        <w:t xml:space="preserve">Article </w:t>
      </w:r>
      <w:r w:rsidR="00877907">
        <w:rPr>
          <w:rFonts w:ascii="Aptos ExtraBold" w:hAnsi="Aptos ExtraBold"/>
          <w:u w:val="single"/>
        </w:rPr>
        <w:t>9</w:t>
      </w:r>
      <w:r w:rsidRPr="00C573F9">
        <w:rPr>
          <w:rFonts w:ascii="Aptos ExtraBold" w:hAnsi="Aptos ExtraBold"/>
        </w:rPr>
        <w:t xml:space="preserve"> : </w:t>
      </w:r>
      <w:r w:rsidR="00BF501D" w:rsidRPr="00C573F9">
        <w:rPr>
          <w:rFonts w:ascii="Aptos ExtraBold" w:hAnsi="Aptos ExtraBold"/>
        </w:rPr>
        <w:t>la réalisation</w:t>
      </w:r>
      <w:r w:rsidRPr="00C573F9">
        <w:rPr>
          <w:rFonts w:ascii="Aptos ExtraBold" w:hAnsi="Aptos ExtraBold"/>
        </w:rPr>
        <w:t xml:space="preserve"> des projets</w:t>
      </w:r>
    </w:p>
    <w:p w14:paraId="2936CE8D" w14:textId="05B16E1B" w:rsidR="00842FFA" w:rsidRPr="00842FFA" w:rsidRDefault="00842FFA" w:rsidP="00842FFA">
      <w:r w:rsidRPr="00842FFA">
        <w:t>À l’issue du vote, les projets lauréats sont intégrés dans le budget de la collectivité et doivent être démarrés dès les années 202</w:t>
      </w:r>
      <w:r>
        <w:t>5</w:t>
      </w:r>
      <w:r w:rsidRPr="00842FFA">
        <w:t> - 202</w:t>
      </w:r>
      <w:r>
        <w:t>6</w:t>
      </w:r>
      <w:r w:rsidRPr="00842FFA">
        <w:t>.</w:t>
      </w:r>
    </w:p>
    <w:p w14:paraId="369EAE4C" w14:textId="161F1A1A" w:rsidR="00842FFA" w:rsidRDefault="00842FFA" w:rsidP="00842FFA">
      <w:r w:rsidRPr="00E97B16">
        <w:t>Un</w:t>
      </w:r>
      <w:r w:rsidR="00CF6CB4" w:rsidRPr="00E97B16">
        <w:t xml:space="preserve">e équipe </w:t>
      </w:r>
      <w:r w:rsidRPr="00E97B16">
        <w:t>de suivi est mise en place pour chaque projet lauréat. Elle est composée du porteur de projet</w:t>
      </w:r>
      <w:r w:rsidR="009F64E4">
        <w:t xml:space="preserve"> et </w:t>
      </w:r>
      <w:r w:rsidRPr="00E97B16">
        <w:t>du service de la collectivité ayant réalisé l’étude de faisabilité</w:t>
      </w:r>
      <w:r w:rsidRPr="00842FFA">
        <w:t>. Elle fixe le calendrier de réalisation et s'assure du bon déroulement du projet.</w:t>
      </w:r>
    </w:p>
    <w:p w14:paraId="0091607F" w14:textId="04B76DFD" w:rsidR="00842FFA" w:rsidRDefault="001E116B" w:rsidP="00842FFA">
      <w:r>
        <w:t>L</w:t>
      </w:r>
      <w:r w:rsidR="00BD1352" w:rsidRPr="00BD1352">
        <w:t xml:space="preserve">e porteur </w:t>
      </w:r>
      <w:r w:rsidR="001E76D7">
        <w:t xml:space="preserve">de projet </w:t>
      </w:r>
      <w:r w:rsidR="00BD1352" w:rsidRPr="00BD1352">
        <w:t>s’engage à accompagner le suivi d</w:t>
      </w:r>
      <w:r w:rsidR="00AF2319">
        <w:t>e son</w:t>
      </w:r>
      <w:r w:rsidR="00BD1352" w:rsidRPr="00BD1352">
        <w:t xml:space="preserve"> projet</w:t>
      </w:r>
      <w:r w:rsidR="0052017E">
        <w:t xml:space="preserve"> tout au long de sa réalisation</w:t>
      </w:r>
      <w:r w:rsidR="00BD1352" w:rsidRPr="00BD1352">
        <w:t xml:space="preserve">. </w:t>
      </w:r>
      <w:r w:rsidR="00AF2319">
        <w:t>En</w:t>
      </w:r>
      <w:r w:rsidR="00BD1352" w:rsidRPr="00BD1352">
        <w:t xml:space="preserve"> cas d</w:t>
      </w:r>
      <w:r w:rsidR="00AF2319">
        <w:t xml:space="preserve">e </w:t>
      </w:r>
      <w:r w:rsidR="00BD1352" w:rsidRPr="00BD1352">
        <w:t xml:space="preserve">défection, le comité de suivi étudie différentes </w:t>
      </w:r>
      <w:r w:rsidR="00AF2319">
        <w:t>solutions</w:t>
      </w:r>
      <w:r w:rsidR="00BD1352" w:rsidRPr="00BD1352">
        <w:t xml:space="preserve"> pour la suite de sa réalisation</w:t>
      </w:r>
      <w:r w:rsidR="00655BD6">
        <w:t> :</w:t>
      </w:r>
      <w:r w:rsidR="00BD1352" w:rsidRPr="00BD1352">
        <w:t xml:space="preserve"> suivi par d’autres porteurs, abandon du projet,</w:t>
      </w:r>
      <w:r w:rsidR="00AF2319">
        <w:t xml:space="preserve"> etc.</w:t>
      </w:r>
      <w:r w:rsidR="00162D36">
        <w:t xml:space="preserve"> </w:t>
      </w:r>
      <w:r w:rsidR="00842FFA" w:rsidRPr="00842FFA">
        <w:t xml:space="preserve">Le suivi de la réalisation des projets lauréats est visible sur </w:t>
      </w:r>
      <w:r w:rsidR="00CF19C9">
        <w:t xml:space="preserve">la plateforme numérique </w:t>
      </w:r>
      <w:r w:rsidR="006231E8" w:rsidRPr="00EB50B6">
        <w:t>dédiée</w:t>
      </w:r>
      <w:r w:rsidR="00842FFA" w:rsidRPr="00842FFA">
        <w:t>.</w:t>
      </w:r>
    </w:p>
    <w:p w14:paraId="2F70C7A2" w14:textId="77777777" w:rsidR="001C7625" w:rsidRDefault="001C7625" w:rsidP="00842FFA">
      <w:pPr>
        <w:rPr>
          <w:rFonts w:ascii="Aptos ExtraBold" w:hAnsi="Aptos ExtraBold"/>
        </w:rPr>
      </w:pPr>
    </w:p>
    <w:p w14:paraId="7670B03F" w14:textId="77777777" w:rsidR="001C7625" w:rsidRDefault="001C7625">
      <w:pPr>
        <w:jc w:val="left"/>
        <w:rPr>
          <w:rFonts w:ascii="Aptos ExtraBold" w:hAnsi="Aptos ExtraBold"/>
        </w:rPr>
      </w:pPr>
      <w:r>
        <w:rPr>
          <w:rFonts w:ascii="Aptos ExtraBold" w:hAnsi="Aptos ExtraBold"/>
        </w:rPr>
        <w:br w:type="page"/>
      </w:r>
    </w:p>
    <w:p w14:paraId="54C5F31A" w14:textId="14A76F97" w:rsidR="00292153" w:rsidRDefault="00292153" w:rsidP="00842FFA">
      <w:pPr>
        <w:rPr>
          <w:rFonts w:ascii="Aptos ExtraBold" w:hAnsi="Aptos ExtraBold"/>
        </w:rPr>
      </w:pPr>
      <w:r w:rsidRPr="0023631E">
        <w:rPr>
          <w:rFonts w:ascii="Aptos ExtraBold" w:hAnsi="Aptos ExtraBold"/>
        </w:rPr>
        <w:lastRenderedPageBreak/>
        <w:t>ANNEXE BUDGET PARTICIPATIF 2025</w:t>
      </w:r>
    </w:p>
    <w:p w14:paraId="512DC7E5" w14:textId="77777777" w:rsidR="00A158E8" w:rsidRPr="00C0431F" w:rsidRDefault="00A158E8" w:rsidP="00A158E8">
      <w:pPr>
        <w:rPr>
          <w:rFonts w:ascii="Aptos ExtraBold" w:hAnsi="Aptos ExtraBold"/>
          <w:u w:val="single"/>
        </w:rPr>
      </w:pPr>
      <w:r w:rsidRPr="00C0431F">
        <w:rPr>
          <w:rFonts w:ascii="Aptos ExtraBold" w:hAnsi="Aptos ExtraBold"/>
          <w:u w:val="single"/>
        </w:rPr>
        <w:t>CALENDRIER</w:t>
      </w:r>
    </w:p>
    <w:tbl>
      <w:tblPr>
        <w:tblStyle w:val="Grilledutableau"/>
        <w:tblW w:w="8784" w:type="dxa"/>
        <w:jc w:val="center"/>
        <w:tblBorders>
          <w:insideH w:val="dotted" w:sz="4" w:space="0" w:color="auto"/>
          <w:insideV w:val="dotted" w:sz="4" w:space="0" w:color="auto"/>
        </w:tblBorders>
        <w:tblLook w:val="04A0" w:firstRow="1" w:lastRow="0" w:firstColumn="1" w:lastColumn="0" w:noHBand="0" w:noVBand="1"/>
      </w:tblPr>
      <w:tblGrid>
        <w:gridCol w:w="323"/>
        <w:gridCol w:w="3500"/>
        <w:gridCol w:w="4961"/>
      </w:tblGrid>
      <w:tr w:rsidR="00A158E8" w:rsidRPr="005A5DA8" w14:paraId="017A16CB" w14:textId="77777777" w:rsidTr="00AE75CB">
        <w:trPr>
          <w:trHeight w:val="397"/>
          <w:jc w:val="center"/>
        </w:trPr>
        <w:tc>
          <w:tcPr>
            <w:tcW w:w="323" w:type="dxa"/>
            <w:tcBorders>
              <w:top w:val="single" w:sz="4" w:space="0" w:color="auto"/>
              <w:bottom w:val="single" w:sz="4" w:space="0" w:color="auto"/>
            </w:tcBorders>
          </w:tcPr>
          <w:p w14:paraId="645A8C95" w14:textId="77777777" w:rsidR="00A158E8" w:rsidRPr="005A5DA8" w:rsidRDefault="00A158E8" w:rsidP="00AE75CB">
            <w:pPr>
              <w:jc w:val="left"/>
              <w:rPr>
                <w:rFonts w:ascii="Aptos SemiBold" w:hAnsi="Aptos SemiBold"/>
              </w:rPr>
            </w:pPr>
          </w:p>
        </w:tc>
        <w:tc>
          <w:tcPr>
            <w:tcW w:w="3500" w:type="dxa"/>
            <w:tcBorders>
              <w:top w:val="single" w:sz="4" w:space="0" w:color="auto"/>
              <w:bottom w:val="single" w:sz="4" w:space="0" w:color="auto"/>
            </w:tcBorders>
            <w:vAlign w:val="center"/>
          </w:tcPr>
          <w:p w14:paraId="00D01BA8" w14:textId="77777777" w:rsidR="00A158E8" w:rsidRPr="006C6D1F" w:rsidRDefault="00A158E8" w:rsidP="00AE75CB">
            <w:pPr>
              <w:jc w:val="center"/>
              <w:rPr>
                <w:rFonts w:ascii="Aptos SemiBold" w:hAnsi="Aptos SemiBold"/>
                <w:szCs w:val="22"/>
              </w:rPr>
            </w:pPr>
            <w:r w:rsidRPr="006C6D1F">
              <w:rPr>
                <w:rFonts w:ascii="Aptos SemiBold" w:hAnsi="Aptos SemiBold"/>
                <w:szCs w:val="22"/>
              </w:rPr>
              <w:t>PHASES</w:t>
            </w:r>
          </w:p>
        </w:tc>
        <w:tc>
          <w:tcPr>
            <w:tcW w:w="4961" w:type="dxa"/>
            <w:tcBorders>
              <w:top w:val="single" w:sz="4" w:space="0" w:color="auto"/>
              <w:bottom w:val="single" w:sz="4" w:space="0" w:color="auto"/>
            </w:tcBorders>
            <w:vAlign w:val="center"/>
          </w:tcPr>
          <w:p w14:paraId="4AC1A23F" w14:textId="77777777" w:rsidR="00A158E8" w:rsidRPr="006C6D1F" w:rsidRDefault="00A158E8" w:rsidP="00AE75CB">
            <w:pPr>
              <w:jc w:val="center"/>
              <w:rPr>
                <w:rFonts w:ascii="Aptos SemiBold" w:hAnsi="Aptos SemiBold"/>
                <w:szCs w:val="22"/>
              </w:rPr>
            </w:pPr>
            <w:r w:rsidRPr="006C6D1F">
              <w:rPr>
                <w:rFonts w:ascii="Aptos SemiBold" w:hAnsi="Aptos SemiBold"/>
                <w:szCs w:val="22"/>
              </w:rPr>
              <w:t>DURÉE</w:t>
            </w:r>
          </w:p>
        </w:tc>
      </w:tr>
      <w:tr w:rsidR="00A158E8" w:rsidRPr="005A5DA8" w14:paraId="078A6128" w14:textId="77777777" w:rsidTr="00AE75CB">
        <w:trPr>
          <w:trHeight w:val="397"/>
          <w:jc w:val="center"/>
        </w:trPr>
        <w:tc>
          <w:tcPr>
            <w:tcW w:w="323" w:type="dxa"/>
            <w:tcBorders>
              <w:top w:val="single" w:sz="4" w:space="0" w:color="auto"/>
            </w:tcBorders>
            <w:vAlign w:val="center"/>
          </w:tcPr>
          <w:p w14:paraId="43C928C3" w14:textId="77777777" w:rsidR="00A158E8" w:rsidRPr="00D775FE" w:rsidRDefault="00A158E8" w:rsidP="00AE75CB">
            <w:pPr>
              <w:jc w:val="center"/>
              <w:rPr>
                <w:rFonts w:ascii="Aptos ExtraBold" w:hAnsi="Aptos ExtraBold"/>
                <w:sz w:val="20"/>
                <w:szCs w:val="20"/>
              </w:rPr>
            </w:pPr>
            <w:r w:rsidRPr="00D775FE">
              <w:rPr>
                <w:rFonts w:ascii="Aptos ExtraBold" w:hAnsi="Aptos ExtraBold"/>
                <w:sz w:val="20"/>
                <w:szCs w:val="20"/>
              </w:rPr>
              <w:t>1</w:t>
            </w:r>
          </w:p>
        </w:tc>
        <w:tc>
          <w:tcPr>
            <w:tcW w:w="3500" w:type="dxa"/>
            <w:tcBorders>
              <w:top w:val="single" w:sz="4" w:space="0" w:color="auto"/>
            </w:tcBorders>
            <w:vAlign w:val="center"/>
          </w:tcPr>
          <w:p w14:paraId="172D9177" w14:textId="77777777" w:rsidR="00A158E8" w:rsidRPr="006C6D1F" w:rsidRDefault="00A158E8" w:rsidP="00AE75CB">
            <w:pPr>
              <w:jc w:val="left"/>
              <w:rPr>
                <w:szCs w:val="22"/>
              </w:rPr>
            </w:pPr>
            <w:r w:rsidRPr="006C6D1F">
              <w:rPr>
                <w:szCs w:val="22"/>
              </w:rPr>
              <w:t>Appel à idées et dépôt des projets</w:t>
            </w:r>
          </w:p>
        </w:tc>
        <w:tc>
          <w:tcPr>
            <w:tcW w:w="4961" w:type="dxa"/>
            <w:tcBorders>
              <w:top w:val="single" w:sz="4" w:space="0" w:color="auto"/>
            </w:tcBorders>
            <w:vAlign w:val="center"/>
          </w:tcPr>
          <w:p w14:paraId="4A325241" w14:textId="77777777" w:rsidR="00A158E8" w:rsidRPr="006C6D1F" w:rsidRDefault="00A158E8" w:rsidP="00AE75CB">
            <w:pPr>
              <w:jc w:val="left"/>
              <w:rPr>
                <w:szCs w:val="22"/>
              </w:rPr>
            </w:pPr>
            <w:r w:rsidRPr="006C6D1F">
              <w:rPr>
                <w:szCs w:val="22"/>
              </w:rPr>
              <w:t>1 à 2 mois</w:t>
            </w:r>
          </w:p>
        </w:tc>
      </w:tr>
      <w:tr w:rsidR="00A158E8" w:rsidRPr="005A5DA8" w14:paraId="23802CED" w14:textId="77777777" w:rsidTr="00AE75CB">
        <w:trPr>
          <w:trHeight w:val="397"/>
          <w:jc w:val="center"/>
        </w:trPr>
        <w:tc>
          <w:tcPr>
            <w:tcW w:w="323" w:type="dxa"/>
            <w:vAlign w:val="center"/>
          </w:tcPr>
          <w:p w14:paraId="62BDF154" w14:textId="77777777" w:rsidR="00A158E8" w:rsidRPr="00D775FE" w:rsidRDefault="00A158E8" w:rsidP="00AE75CB">
            <w:pPr>
              <w:jc w:val="center"/>
              <w:rPr>
                <w:rFonts w:ascii="Aptos ExtraBold" w:hAnsi="Aptos ExtraBold"/>
                <w:sz w:val="20"/>
                <w:szCs w:val="20"/>
              </w:rPr>
            </w:pPr>
            <w:r w:rsidRPr="00D775FE">
              <w:rPr>
                <w:rFonts w:ascii="Aptos ExtraBold" w:hAnsi="Aptos ExtraBold"/>
                <w:sz w:val="20"/>
                <w:szCs w:val="20"/>
              </w:rPr>
              <w:t>2</w:t>
            </w:r>
          </w:p>
        </w:tc>
        <w:tc>
          <w:tcPr>
            <w:tcW w:w="3500" w:type="dxa"/>
            <w:vAlign w:val="center"/>
          </w:tcPr>
          <w:p w14:paraId="2BE00D64" w14:textId="77777777" w:rsidR="00A158E8" w:rsidRPr="006C6D1F" w:rsidRDefault="00A158E8" w:rsidP="00AE75CB">
            <w:pPr>
              <w:jc w:val="left"/>
              <w:rPr>
                <w:szCs w:val="22"/>
              </w:rPr>
            </w:pPr>
            <w:r w:rsidRPr="006C6D1F">
              <w:rPr>
                <w:szCs w:val="22"/>
              </w:rPr>
              <w:t>Instruction des projets</w:t>
            </w:r>
          </w:p>
        </w:tc>
        <w:tc>
          <w:tcPr>
            <w:tcW w:w="4961" w:type="dxa"/>
            <w:vAlign w:val="center"/>
          </w:tcPr>
          <w:p w14:paraId="4D6E820E" w14:textId="77777777" w:rsidR="00A158E8" w:rsidRPr="006C6D1F" w:rsidRDefault="00A158E8" w:rsidP="00AE75CB">
            <w:pPr>
              <w:jc w:val="left"/>
              <w:rPr>
                <w:szCs w:val="22"/>
              </w:rPr>
            </w:pPr>
            <w:r w:rsidRPr="006C6D1F">
              <w:rPr>
                <w:szCs w:val="22"/>
              </w:rPr>
              <w:t>1 à 2 mois</w:t>
            </w:r>
          </w:p>
        </w:tc>
      </w:tr>
      <w:tr w:rsidR="00A158E8" w:rsidRPr="005A5DA8" w14:paraId="7A2C572F" w14:textId="77777777" w:rsidTr="00AE75CB">
        <w:trPr>
          <w:trHeight w:val="397"/>
          <w:jc w:val="center"/>
        </w:trPr>
        <w:tc>
          <w:tcPr>
            <w:tcW w:w="323" w:type="dxa"/>
            <w:vAlign w:val="center"/>
          </w:tcPr>
          <w:p w14:paraId="074851C6" w14:textId="77777777" w:rsidR="00A158E8" w:rsidRPr="00D775FE" w:rsidRDefault="00A158E8" w:rsidP="00AE75CB">
            <w:pPr>
              <w:jc w:val="center"/>
              <w:rPr>
                <w:rFonts w:ascii="Aptos ExtraBold" w:hAnsi="Aptos ExtraBold"/>
                <w:sz w:val="20"/>
                <w:szCs w:val="20"/>
              </w:rPr>
            </w:pPr>
            <w:r w:rsidRPr="00D775FE">
              <w:rPr>
                <w:rFonts w:ascii="Aptos ExtraBold" w:hAnsi="Aptos ExtraBold"/>
                <w:sz w:val="20"/>
                <w:szCs w:val="20"/>
              </w:rPr>
              <w:t>3</w:t>
            </w:r>
          </w:p>
        </w:tc>
        <w:tc>
          <w:tcPr>
            <w:tcW w:w="3500" w:type="dxa"/>
            <w:vAlign w:val="center"/>
          </w:tcPr>
          <w:p w14:paraId="7C75CBF4" w14:textId="77777777" w:rsidR="00A158E8" w:rsidRPr="006C6D1F" w:rsidRDefault="00A158E8" w:rsidP="00AE75CB">
            <w:pPr>
              <w:jc w:val="left"/>
              <w:rPr>
                <w:szCs w:val="22"/>
              </w:rPr>
            </w:pPr>
            <w:r w:rsidRPr="006C6D1F">
              <w:rPr>
                <w:szCs w:val="22"/>
              </w:rPr>
              <w:t xml:space="preserve">Campagne de vote des projets </w:t>
            </w:r>
          </w:p>
        </w:tc>
        <w:tc>
          <w:tcPr>
            <w:tcW w:w="4961" w:type="dxa"/>
            <w:vAlign w:val="center"/>
          </w:tcPr>
          <w:p w14:paraId="4E1E443A" w14:textId="77777777" w:rsidR="00A158E8" w:rsidRPr="006C6D1F" w:rsidRDefault="00A158E8" w:rsidP="00AE75CB">
            <w:pPr>
              <w:jc w:val="left"/>
              <w:rPr>
                <w:szCs w:val="22"/>
              </w:rPr>
            </w:pPr>
            <w:r w:rsidRPr="006C6D1F">
              <w:rPr>
                <w:szCs w:val="22"/>
              </w:rPr>
              <w:t>1 à 2 mois</w:t>
            </w:r>
          </w:p>
        </w:tc>
      </w:tr>
      <w:tr w:rsidR="00A158E8" w:rsidRPr="005A5DA8" w14:paraId="1580D169" w14:textId="77777777" w:rsidTr="00AE75CB">
        <w:trPr>
          <w:trHeight w:val="397"/>
          <w:jc w:val="center"/>
        </w:trPr>
        <w:tc>
          <w:tcPr>
            <w:tcW w:w="323" w:type="dxa"/>
            <w:vAlign w:val="center"/>
          </w:tcPr>
          <w:p w14:paraId="1219986B" w14:textId="77777777" w:rsidR="00A158E8" w:rsidRPr="00D775FE" w:rsidRDefault="00A158E8" w:rsidP="00AE75CB">
            <w:pPr>
              <w:jc w:val="center"/>
              <w:rPr>
                <w:rFonts w:ascii="Aptos ExtraBold" w:hAnsi="Aptos ExtraBold"/>
                <w:sz w:val="20"/>
                <w:szCs w:val="20"/>
              </w:rPr>
            </w:pPr>
            <w:r w:rsidRPr="00D775FE">
              <w:rPr>
                <w:rFonts w:ascii="Aptos ExtraBold" w:hAnsi="Aptos ExtraBold"/>
                <w:sz w:val="20"/>
                <w:szCs w:val="20"/>
              </w:rPr>
              <w:t>4</w:t>
            </w:r>
          </w:p>
        </w:tc>
        <w:tc>
          <w:tcPr>
            <w:tcW w:w="3500" w:type="dxa"/>
            <w:vAlign w:val="center"/>
          </w:tcPr>
          <w:p w14:paraId="7AF8FB89" w14:textId="77777777" w:rsidR="00A158E8" w:rsidRPr="006C6D1F" w:rsidRDefault="00A158E8" w:rsidP="00AE75CB">
            <w:pPr>
              <w:jc w:val="left"/>
              <w:rPr>
                <w:szCs w:val="22"/>
              </w:rPr>
            </w:pPr>
            <w:r w:rsidRPr="006C6D1F">
              <w:rPr>
                <w:szCs w:val="22"/>
              </w:rPr>
              <w:t xml:space="preserve">Annonce des résultats </w:t>
            </w:r>
          </w:p>
        </w:tc>
        <w:tc>
          <w:tcPr>
            <w:tcW w:w="4961" w:type="dxa"/>
            <w:vAlign w:val="center"/>
          </w:tcPr>
          <w:p w14:paraId="3CD6BF97" w14:textId="77777777" w:rsidR="00A158E8" w:rsidRPr="006C6D1F" w:rsidRDefault="00A158E8" w:rsidP="00AE75CB">
            <w:pPr>
              <w:jc w:val="left"/>
              <w:rPr>
                <w:szCs w:val="22"/>
              </w:rPr>
            </w:pPr>
          </w:p>
        </w:tc>
      </w:tr>
      <w:tr w:rsidR="00A158E8" w:rsidRPr="005A5DA8" w14:paraId="07F1F282" w14:textId="77777777" w:rsidTr="00AE75CB">
        <w:trPr>
          <w:trHeight w:val="397"/>
          <w:jc w:val="center"/>
        </w:trPr>
        <w:tc>
          <w:tcPr>
            <w:tcW w:w="323" w:type="dxa"/>
            <w:vAlign w:val="center"/>
          </w:tcPr>
          <w:p w14:paraId="09EE5C8D" w14:textId="77777777" w:rsidR="00A158E8" w:rsidRPr="00D775FE" w:rsidRDefault="00A158E8" w:rsidP="00AE75CB">
            <w:pPr>
              <w:jc w:val="center"/>
              <w:rPr>
                <w:rFonts w:ascii="Aptos ExtraBold" w:hAnsi="Aptos ExtraBold"/>
                <w:sz w:val="20"/>
                <w:szCs w:val="20"/>
              </w:rPr>
            </w:pPr>
            <w:r w:rsidRPr="00D775FE">
              <w:rPr>
                <w:rFonts w:ascii="Aptos ExtraBold" w:hAnsi="Aptos ExtraBold"/>
                <w:sz w:val="20"/>
                <w:szCs w:val="20"/>
              </w:rPr>
              <w:t>5</w:t>
            </w:r>
          </w:p>
        </w:tc>
        <w:tc>
          <w:tcPr>
            <w:tcW w:w="3500" w:type="dxa"/>
            <w:vAlign w:val="center"/>
          </w:tcPr>
          <w:p w14:paraId="18613191" w14:textId="77777777" w:rsidR="00A158E8" w:rsidRPr="006C6D1F" w:rsidRDefault="00A158E8" w:rsidP="00AE75CB">
            <w:pPr>
              <w:jc w:val="left"/>
              <w:rPr>
                <w:szCs w:val="22"/>
              </w:rPr>
            </w:pPr>
            <w:r w:rsidRPr="006C6D1F">
              <w:rPr>
                <w:szCs w:val="22"/>
              </w:rPr>
              <w:t>Réalisation des projets</w:t>
            </w:r>
          </w:p>
        </w:tc>
        <w:tc>
          <w:tcPr>
            <w:tcW w:w="4961" w:type="dxa"/>
            <w:vAlign w:val="center"/>
          </w:tcPr>
          <w:p w14:paraId="63B73ED2" w14:textId="77777777" w:rsidR="00A158E8" w:rsidRPr="006C6D1F" w:rsidRDefault="00A158E8" w:rsidP="00AE75CB">
            <w:pPr>
              <w:jc w:val="left"/>
              <w:rPr>
                <w:szCs w:val="22"/>
              </w:rPr>
            </w:pPr>
            <w:r w:rsidRPr="006C6D1F">
              <w:rPr>
                <w:szCs w:val="22"/>
              </w:rPr>
              <w:t>10 à 12 mois (sauf circonstances exceptionnelles)</w:t>
            </w:r>
          </w:p>
        </w:tc>
      </w:tr>
    </w:tbl>
    <w:p w14:paraId="507FC823" w14:textId="77777777" w:rsidR="00A158E8" w:rsidRDefault="00A158E8" w:rsidP="00842FFA">
      <w:pPr>
        <w:rPr>
          <w:rFonts w:ascii="Aptos ExtraBold" w:hAnsi="Aptos ExtraBold"/>
          <w:u w:val="single"/>
        </w:rPr>
      </w:pPr>
    </w:p>
    <w:p w14:paraId="3D8B7902" w14:textId="626B7BF8" w:rsidR="00482F8A" w:rsidRPr="00C0431F" w:rsidRDefault="00482F8A" w:rsidP="00842FFA">
      <w:pPr>
        <w:rPr>
          <w:rFonts w:ascii="Aptos ExtraBold" w:hAnsi="Aptos ExtraBold"/>
          <w:u w:val="single"/>
        </w:rPr>
      </w:pPr>
      <w:r w:rsidRPr="00C0431F">
        <w:rPr>
          <w:rFonts w:ascii="Aptos ExtraBold" w:hAnsi="Aptos ExtraBold"/>
          <w:u w:val="single"/>
        </w:rPr>
        <w:t xml:space="preserve">CHAMPS D’ACTION </w:t>
      </w:r>
    </w:p>
    <w:p w14:paraId="2C26246F" w14:textId="650B1057" w:rsidR="00795E0F" w:rsidRPr="00795E0F" w:rsidRDefault="00795E0F" w:rsidP="00795E0F">
      <w:r>
        <w:t>En 2025, l</w:t>
      </w:r>
      <w:r w:rsidRPr="00795E0F">
        <w:t xml:space="preserve">es idées déposées </w:t>
      </w:r>
      <w:r>
        <w:t>doivent</w:t>
      </w:r>
      <w:r w:rsidRPr="00795E0F">
        <w:t xml:space="preserve"> s’inscrire dans les champs d’actions suivants qui p</w:t>
      </w:r>
      <w:r w:rsidR="00482F8A">
        <w:t>e</w:t>
      </w:r>
      <w:r w:rsidRPr="00795E0F">
        <w:t>uv</w:t>
      </w:r>
      <w:r w:rsidR="00482F8A">
        <w:t>e</w:t>
      </w:r>
      <w:r w:rsidRPr="00795E0F">
        <w:t>nt éventuellement se cumuler :</w:t>
      </w:r>
    </w:p>
    <w:p w14:paraId="0BFD452F" w14:textId="77777777" w:rsidR="00D432ED" w:rsidRDefault="00D432ED" w:rsidP="00D432ED">
      <w:pPr>
        <w:pStyle w:val="Paragraphedeliste"/>
        <w:numPr>
          <w:ilvl w:val="0"/>
          <w:numId w:val="23"/>
        </w:numPr>
        <w:ind w:left="714" w:hanging="357"/>
      </w:pPr>
      <w:r>
        <w:t>Sport</w:t>
      </w:r>
    </w:p>
    <w:p w14:paraId="0E53E0C9" w14:textId="77777777" w:rsidR="00D432ED" w:rsidRDefault="00D432ED" w:rsidP="00D432ED">
      <w:pPr>
        <w:pStyle w:val="Paragraphedeliste"/>
        <w:numPr>
          <w:ilvl w:val="0"/>
          <w:numId w:val="23"/>
        </w:numPr>
        <w:ind w:left="714" w:hanging="357"/>
      </w:pPr>
      <w:r>
        <w:t>Environnement, espaces verts</w:t>
      </w:r>
    </w:p>
    <w:p w14:paraId="62009BF3" w14:textId="77777777" w:rsidR="00E47746" w:rsidRDefault="00D432ED" w:rsidP="00201134">
      <w:pPr>
        <w:pStyle w:val="Paragraphedeliste"/>
        <w:numPr>
          <w:ilvl w:val="0"/>
          <w:numId w:val="23"/>
        </w:numPr>
        <w:ind w:left="714" w:hanging="357"/>
      </w:pPr>
      <w:r>
        <w:t>Culture</w:t>
      </w:r>
    </w:p>
    <w:p w14:paraId="229EC8D8" w14:textId="4C6B9C08" w:rsidR="00292153" w:rsidRDefault="00D432ED" w:rsidP="00201134">
      <w:pPr>
        <w:pStyle w:val="Paragraphedeliste"/>
        <w:numPr>
          <w:ilvl w:val="0"/>
          <w:numId w:val="23"/>
        </w:numPr>
        <w:ind w:left="714" w:hanging="357"/>
      </w:pPr>
      <w:r>
        <w:t xml:space="preserve">Vivre ensemble </w:t>
      </w:r>
    </w:p>
    <w:sectPr w:rsidR="00292153">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AC60" w14:textId="77777777" w:rsidR="00C146E4" w:rsidRDefault="00C146E4" w:rsidP="00911A96">
      <w:pPr>
        <w:spacing w:after="0" w:line="240" w:lineRule="auto"/>
      </w:pPr>
      <w:r>
        <w:separator/>
      </w:r>
    </w:p>
  </w:endnote>
  <w:endnote w:type="continuationSeparator" w:id="0">
    <w:p w14:paraId="2F6B6C24" w14:textId="77777777" w:rsidR="00C146E4" w:rsidRDefault="00C146E4" w:rsidP="0091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38951849"/>
      <w:docPartObj>
        <w:docPartGallery w:val="Page Numbers (Bottom of Page)"/>
        <w:docPartUnique/>
      </w:docPartObj>
    </w:sdtPr>
    <w:sdtEndPr/>
    <w:sdtContent>
      <w:p w14:paraId="751079D1" w14:textId="16B1FA74" w:rsidR="00911A96" w:rsidRPr="00911A96" w:rsidRDefault="00762E3F" w:rsidP="00762E3F">
        <w:pPr>
          <w:pStyle w:val="Pieddepage"/>
          <w:tabs>
            <w:tab w:val="clear" w:pos="4536"/>
          </w:tabs>
          <w:jc w:val="left"/>
          <w:rPr>
            <w:sz w:val="18"/>
            <w:szCs w:val="18"/>
          </w:rPr>
        </w:pPr>
        <w:r w:rsidRPr="00762E3F">
          <w:rPr>
            <w:sz w:val="18"/>
            <w:szCs w:val="18"/>
          </w:rPr>
          <w:t xml:space="preserve">Règlement du budget participatif – Ville Houilles </w:t>
        </w:r>
        <w:r w:rsidR="00521791">
          <w:rPr>
            <w:sz w:val="18"/>
            <w:szCs w:val="18"/>
          </w:rPr>
          <w:t>– Octobre 2024</w:t>
        </w:r>
        <w:r>
          <w:rPr>
            <w:sz w:val="18"/>
            <w:szCs w:val="18"/>
          </w:rPr>
          <w:tab/>
        </w:r>
        <w:r w:rsidR="00911A96" w:rsidRPr="00911A96">
          <w:rPr>
            <w:sz w:val="18"/>
            <w:szCs w:val="18"/>
          </w:rPr>
          <w:fldChar w:fldCharType="begin"/>
        </w:r>
        <w:r w:rsidR="00911A96" w:rsidRPr="00911A96">
          <w:rPr>
            <w:sz w:val="18"/>
            <w:szCs w:val="18"/>
          </w:rPr>
          <w:instrText>PAGE   \* MERGEFORMAT</w:instrText>
        </w:r>
        <w:r w:rsidR="00911A96" w:rsidRPr="00911A96">
          <w:rPr>
            <w:sz w:val="18"/>
            <w:szCs w:val="18"/>
          </w:rPr>
          <w:fldChar w:fldCharType="separate"/>
        </w:r>
        <w:r w:rsidR="00911A96" w:rsidRPr="00911A96">
          <w:rPr>
            <w:sz w:val="18"/>
            <w:szCs w:val="18"/>
          </w:rPr>
          <w:t>2</w:t>
        </w:r>
        <w:r w:rsidR="00911A96" w:rsidRPr="00911A9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D166" w14:textId="77777777" w:rsidR="00C146E4" w:rsidRDefault="00C146E4" w:rsidP="00911A96">
      <w:pPr>
        <w:spacing w:after="0" w:line="240" w:lineRule="auto"/>
      </w:pPr>
      <w:r>
        <w:separator/>
      </w:r>
    </w:p>
  </w:footnote>
  <w:footnote w:type="continuationSeparator" w:id="0">
    <w:p w14:paraId="0CC80C1D" w14:textId="77777777" w:rsidR="00C146E4" w:rsidRDefault="00C146E4" w:rsidP="0091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4AAF" w14:textId="6176E5D7" w:rsidR="001311E0" w:rsidRDefault="001311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6135" w14:textId="295C53CE" w:rsidR="001311E0" w:rsidRDefault="00131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B1D7" w14:textId="5C91D3CA" w:rsidR="001311E0" w:rsidRDefault="001311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6D86"/>
    <w:multiLevelType w:val="multilevel"/>
    <w:tmpl w:val="199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3A2F"/>
    <w:multiLevelType w:val="hybridMultilevel"/>
    <w:tmpl w:val="935A8518"/>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3B0477"/>
    <w:multiLevelType w:val="hybridMultilevel"/>
    <w:tmpl w:val="DF241348"/>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6E73ED"/>
    <w:multiLevelType w:val="hybridMultilevel"/>
    <w:tmpl w:val="483230B2"/>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F35E2F"/>
    <w:multiLevelType w:val="multilevel"/>
    <w:tmpl w:val="E84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A94"/>
    <w:multiLevelType w:val="multilevel"/>
    <w:tmpl w:val="0FB6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239A9"/>
    <w:multiLevelType w:val="hybridMultilevel"/>
    <w:tmpl w:val="840074B0"/>
    <w:lvl w:ilvl="0" w:tplc="87B25BA0">
      <w:start w:val="1"/>
      <w:numFmt w:val="decimal"/>
      <w:lvlText w:val="%1."/>
      <w:lvlJc w:val="left"/>
      <w:pPr>
        <w:ind w:left="720" w:hanging="360"/>
      </w:pPr>
      <w:rPr>
        <w:rFonts w:ascii="Aptos SemiBold" w:hAnsi="Aptos SemiBold" w:hint="default"/>
        <w:b w:val="0"/>
        <w:i w:val="0"/>
        <w:caps w:val="0"/>
        <w:strike w:val="0"/>
        <w:dstrike w:val="0"/>
        <w:vanish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A06DCD"/>
    <w:multiLevelType w:val="hybridMultilevel"/>
    <w:tmpl w:val="B2448AD4"/>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507FF"/>
    <w:multiLevelType w:val="hybridMultilevel"/>
    <w:tmpl w:val="078CFD66"/>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77149"/>
    <w:multiLevelType w:val="multilevel"/>
    <w:tmpl w:val="BB9C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210E8"/>
    <w:multiLevelType w:val="hybridMultilevel"/>
    <w:tmpl w:val="827C43F4"/>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C31EF"/>
    <w:multiLevelType w:val="hybridMultilevel"/>
    <w:tmpl w:val="A804302E"/>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665DB7"/>
    <w:multiLevelType w:val="multilevel"/>
    <w:tmpl w:val="103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4CA9"/>
    <w:multiLevelType w:val="multilevel"/>
    <w:tmpl w:val="47B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D4445"/>
    <w:multiLevelType w:val="hybridMultilevel"/>
    <w:tmpl w:val="14E615C6"/>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6E450A"/>
    <w:multiLevelType w:val="multilevel"/>
    <w:tmpl w:val="C29A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710AC"/>
    <w:multiLevelType w:val="hybridMultilevel"/>
    <w:tmpl w:val="BA40C2C8"/>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BC2B8C"/>
    <w:multiLevelType w:val="hybridMultilevel"/>
    <w:tmpl w:val="AB045874"/>
    <w:lvl w:ilvl="0" w:tplc="0BA8A906">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B463345"/>
    <w:multiLevelType w:val="hybridMultilevel"/>
    <w:tmpl w:val="18445274"/>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760976"/>
    <w:multiLevelType w:val="hybridMultilevel"/>
    <w:tmpl w:val="7034E9B0"/>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6A348D"/>
    <w:multiLevelType w:val="hybridMultilevel"/>
    <w:tmpl w:val="804C7820"/>
    <w:lvl w:ilvl="0" w:tplc="0BA8A9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2275D8"/>
    <w:multiLevelType w:val="multilevel"/>
    <w:tmpl w:val="79B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3655D"/>
    <w:multiLevelType w:val="multilevel"/>
    <w:tmpl w:val="CB5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366DC"/>
    <w:multiLevelType w:val="hybridMultilevel"/>
    <w:tmpl w:val="72D6E7A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6989809">
    <w:abstractNumId w:val="9"/>
  </w:num>
  <w:num w:numId="2" w16cid:durableId="1753576146">
    <w:abstractNumId w:val="4"/>
  </w:num>
  <w:num w:numId="3" w16cid:durableId="210117529">
    <w:abstractNumId w:val="5"/>
  </w:num>
  <w:num w:numId="4" w16cid:durableId="1766150326">
    <w:abstractNumId w:val="15"/>
  </w:num>
  <w:num w:numId="5" w16cid:durableId="232669283">
    <w:abstractNumId w:val="0"/>
  </w:num>
  <w:num w:numId="6" w16cid:durableId="46414844">
    <w:abstractNumId w:val="12"/>
  </w:num>
  <w:num w:numId="7" w16cid:durableId="1486554608">
    <w:abstractNumId w:val="22"/>
  </w:num>
  <w:num w:numId="8" w16cid:durableId="1181434701">
    <w:abstractNumId w:val="21"/>
  </w:num>
  <w:num w:numId="9" w16cid:durableId="1320496556">
    <w:abstractNumId w:val="17"/>
  </w:num>
  <w:num w:numId="10" w16cid:durableId="960770298">
    <w:abstractNumId w:val="2"/>
  </w:num>
  <w:num w:numId="11" w16cid:durableId="54672162">
    <w:abstractNumId w:val="11"/>
  </w:num>
  <w:num w:numId="12" w16cid:durableId="1803185274">
    <w:abstractNumId w:val="16"/>
  </w:num>
  <w:num w:numId="13" w16cid:durableId="304773272">
    <w:abstractNumId w:val="8"/>
  </w:num>
  <w:num w:numId="14" w16cid:durableId="1847552086">
    <w:abstractNumId w:val="19"/>
  </w:num>
  <w:num w:numId="15" w16cid:durableId="681736435">
    <w:abstractNumId w:val="10"/>
  </w:num>
  <w:num w:numId="16" w16cid:durableId="848059365">
    <w:abstractNumId w:val="7"/>
  </w:num>
  <w:num w:numId="17" w16cid:durableId="2092703458">
    <w:abstractNumId w:val="20"/>
  </w:num>
  <w:num w:numId="18" w16cid:durableId="1025862103">
    <w:abstractNumId w:val="13"/>
  </w:num>
  <w:num w:numId="19" w16cid:durableId="1972054951">
    <w:abstractNumId w:val="14"/>
  </w:num>
  <w:num w:numId="20" w16cid:durableId="216361234">
    <w:abstractNumId w:val="6"/>
  </w:num>
  <w:num w:numId="21" w16cid:durableId="1564292287">
    <w:abstractNumId w:val="23"/>
  </w:num>
  <w:num w:numId="22" w16cid:durableId="1490173883">
    <w:abstractNumId w:val="3"/>
  </w:num>
  <w:num w:numId="23" w16cid:durableId="1476752874">
    <w:abstractNumId w:val="18"/>
  </w:num>
  <w:num w:numId="24" w16cid:durableId="1712420252">
    <w:abstractNumId w:val="18"/>
    <w:lvlOverride w:ilvl="0"/>
    <w:lvlOverride w:ilvl="1"/>
    <w:lvlOverride w:ilvl="2"/>
    <w:lvlOverride w:ilvl="3"/>
    <w:lvlOverride w:ilvl="4"/>
    <w:lvlOverride w:ilvl="5"/>
    <w:lvlOverride w:ilvl="6"/>
    <w:lvlOverride w:ilvl="7"/>
    <w:lvlOverride w:ilvl="8"/>
  </w:num>
  <w:num w:numId="25" w16cid:durableId="20094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4F"/>
    <w:rsid w:val="00002D7C"/>
    <w:rsid w:val="00006996"/>
    <w:rsid w:val="000217ED"/>
    <w:rsid w:val="00022CDD"/>
    <w:rsid w:val="00027E2D"/>
    <w:rsid w:val="00032757"/>
    <w:rsid w:val="000374A9"/>
    <w:rsid w:val="00046862"/>
    <w:rsid w:val="00071CAD"/>
    <w:rsid w:val="00080369"/>
    <w:rsid w:val="00084DAB"/>
    <w:rsid w:val="0009350E"/>
    <w:rsid w:val="00096E68"/>
    <w:rsid w:val="000A1328"/>
    <w:rsid w:val="000A15D0"/>
    <w:rsid w:val="000B2012"/>
    <w:rsid w:val="000B3D3D"/>
    <w:rsid w:val="000C5DB7"/>
    <w:rsid w:val="000E29D2"/>
    <w:rsid w:val="000F1055"/>
    <w:rsid w:val="000F7A93"/>
    <w:rsid w:val="000F7CC7"/>
    <w:rsid w:val="001003E4"/>
    <w:rsid w:val="00110B0C"/>
    <w:rsid w:val="001311E0"/>
    <w:rsid w:val="001339A9"/>
    <w:rsid w:val="001360BC"/>
    <w:rsid w:val="00142819"/>
    <w:rsid w:val="001479B8"/>
    <w:rsid w:val="0016070B"/>
    <w:rsid w:val="00162D36"/>
    <w:rsid w:val="00171274"/>
    <w:rsid w:val="00172819"/>
    <w:rsid w:val="0017319B"/>
    <w:rsid w:val="00174A4E"/>
    <w:rsid w:val="00180496"/>
    <w:rsid w:val="00186B67"/>
    <w:rsid w:val="00190D56"/>
    <w:rsid w:val="001936FB"/>
    <w:rsid w:val="001B71BC"/>
    <w:rsid w:val="001C072C"/>
    <w:rsid w:val="001C50F0"/>
    <w:rsid w:val="001C7625"/>
    <w:rsid w:val="001D2CC9"/>
    <w:rsid w:val="001D482F"/>
    <w:rsid w:val="001D7ACB"/>
    <w:rsid w:val="001E116B"/>
    <w:rsid w:val="001E76D7"/>
    <w:rsid w:val="001F291E"/>
    <w:rsid w:val="00200BDB"/>
    <w:rsid w:val="002115FA"/>
    <w:rsid w:val="00215560"/>
    <w:rsid w:val="00223CFE"/>
    <w:rsid w:val="002271F0"/>
    <w:rsid w:val="0023187C"/>
    <w:rsid w:val="0023631E"/>
    <w:rsid w:val="00241335"/>
    <w:rsid w:val="002447B3"/>
    <w:rsid w:val="00250B30"/>
    <w:rsid w:val="00253BEC"/>
    <w:rsid w:val="00265C02"/>
    <w:rsid w:val="00276717"/>
    <w:rsid w:val="00277C5E"/>
    <w:rsid w:val="00291609"/>
    <w:rsid w:val="00292153"/>
    <w:rsid w:val="00296293"/>
    <w:rsid w:val="0029798F"/>
    <w:rsid w:val="002B0F3B"/>
    <w:rsid w:val="002B69E7"/>
    <w:rsid w:val="002C6013"/>
    <w:rsid w:val="002C68C4"/>
    <w:rsid w:val="002C7C7E"/>
    <w:rsid w:val="002D284B"/>
    <w:rsid w:val="002E1BFD"/>
    <w:rsid w:val="002E35B5"/>
    <w:rsid w:val="002F0A89"/>
    <w:rsid w:val="002F3810"/>
    <w:rsid w:val="002F5BB6"/>
    <w:rsid w:val="00300FFE"/>
    <w:rsid w:val="00304B64"/>
    <w:rsid w:val="0031077F"/>
    <w:rsid w:val="00311F75"/>
    <w:rsid w:val="003161F8"/>
    <w:rsid w:val="0033751F"/>
    <w:rsid w:val="00337780"/>
    <w:rsid w:val="003428D4"/>
    <w:rsid w:val="00346794"/>
    <w:rsid w:val="00346A85"/>
    <w:rsid w:val="00355421"/>
    <w:rsid w:val="00357EF2"/>
    <w:rsid w:val="00370027"/>
    <w:rsid w:val="00372BA8"/>
    <w:rsid w:val="0037668B"/>
    <w:rsid w:val="00386B8A"/>
    <w:rsid w:val="00395775"/>
    <w:rsid w:val="003A52CF"/>
    <w:rsid w:val="003B3068"/>
    <w:rsid w:val="003B3E5F"/>
    <w:rsid w:val="003C1623"/>
    <w:rsid w:val="003D06BE"/>
    <w:rsid w:val="003D35EE"/>
    <w:rsid w:val="003D6F21"/>
    <w:rsid w:val="003E1F81"/>
    <w:rsid w:val="003E7B55"/>
    <w:rsid w:val="003F0EAA"/>
    <w:rsid w:val="003F3D9F"/>
    <w:rsid w:val="004050A9"/>
    <w:rsid w:val="00405D84"/>
    <w:rsid w:val="0041371B"/>
    <w:rsid w:val="00415144"/>
    <w:rsid w:val="00426E95"/>
    <w:rsid w:val="00427E8C"/>
    <w:rsid w:val="00432D5E"/>
    <w:rsid w:val="00444112"/>
    <w:rsid w:val="0044452D"/>
    <w:rsid w:val="00456BC6"/>
    <w:rsid w:val="00464908"/>
    <w:rsid w:val="00464DD4"/>
    <w:rsid w:val="004800DC"/>
    <w:rsid w:val="00482F8A"/>
    <w:rsid w:val="004937DD"/>
    <w:rsid w:val="004970E9"/>
    <w:rsid w:val="004A0B41"/>
    <w:rsid w:val="004A22A7"/>
    <w:rsid w:val="004B26D0"/>
    <w:rsid w:val="004B2CD9"/>
    <w:rsid w:val="004D4AB7"/>
    <w:rsid w:val="004D5BC5"/>
    <w:rsid w:val="004E1B7D"/>
    <w:rsid w:val="004F6893"/>
    <w:rsid w:val="005020FA"/>
    <w:rsid w:val="00502A17"/>
    <w:rsid w:val="00514B8F"/>
    <w:rsid w:val="0052017E"/>
    <w:rsid w:val="00521791"/>
    <w:rsid w:val="00523762"/>
    <w:rsid w:val="005258CB"/>
    <w:rsid w:val="00525C62"/>
    <w:rsid w:val="0053286F"/>
    <w:rsid w:val="00533FF0"/>
    <w:rsid w:val="005463AD"/>
    <w:rsid w:val="00556D88"/>
    <w:rsid w:val="00561654"/>
    <w:rsid w:val="00561784"/>
    <w:rsid w:val="00572AA2"/>
    <w:rsid w:val="00576393"/>
    <w:rsid w:val="005811A3"/>
    <w:rsid w:val="005962CE"/>
    <w:rsid w:val="005A0D41"/>
    <w:rsid w:val="005A5DA8"/>
    <w:rsid w:val="005B1F10"/>
    <w:rsid w:val="005B2365"/>
    <w:rsid w:val="005B275D"/>
    <w:rsid w:val="005B3ACD"/>
    <w:rsid w:val="005B6306"/>
    <w:rsid w:val="005C06C7"/>
    <w:rsid w:val="005C3389"/>
    <w:rsid w:val="005C702D"/>
    <w:rsid w:val="005D2A66"/>
    <w:rsid w:val="005E01F7"/>
    <w:rsid w:val="005E1159"/>
    <w:rsid w:val="005E486F"/>
    <w:rsid w:val="005F1A08"/>
    <w:rsid w:val="005F681E"/>
    <w:rsid w:val="00605DA8"/>
    <w:rsid w:val="006064DD"/>
    <w:rsid w:val="00606D0D"/>
    <w:rsid w:val="00613DFD"/>
    <w:rsid w:val="00617499"/>
    <w:rsid w:val="00620DC8"/>
    <w:rsid w:val="00622794"/>
    <w:rsid w:val="006231E8"/>
    <w:rsid w:val="00631B52"/>
    <w:rsid w:val="00632551"/>
    <w:rsid w:val="00640BC6"/>
    <w:rsid w:val="00641328"/>
    <w:rsid w:val="0064523C"/>
    <w:rsid w:val="00652BC7"/>
    <w:rsid w:val="00655BD6"/>
    <w:rsid w:val="00657CEF"/>
    <w:rsid w:val="006728D3"/>
    <w:rsid w:val="006847DE"/>
    <w:rsid w:val="00693884"/>
    <w:rsid w:val="00693D5C"/>
    <w:rsid w:val="00694C3C"/>
    <w:rsid w:val="006A3F7D"/>
    <w:rsid w:val="006C5CCC"/>
    <w:rsid w:val="006C6D1F"/>
    <w:rsid w:val="006D428A"/>
    <w:rsid w:val="006E608E"/>
    <w:rsid w:val="006F323E"/>
    <w:rsid w:val="00701AB0"/>
    <w:rsid w:val="00716936"/>
    <w:rsid w:val="00730F3A"/>
    <w:rsid w:val="00734A9C"/>
    <w:rsid w:val="00743610"/>
    <w:rsid w:val="00751EA4"/>
    <w:rsid w:val="0075504D"/>
    <w:rsid w:val="00762E3F"/>
    <w:rsid w:val="00774393"/>
    <w:rsid w:val="007773F0"/>
    <w:rsid w:val="0078689A"/>
    <w:rsid w:val="007916B3"/>
    <w:rsid w:val="00795E0F"/>
    <w:rsid w:val="007A5D81"/>
    <w:rsid w:val="007B08C6"/>
    <w:rsid w:val="007B102B"/>
    <w:rsid w:val="007B2779"/>
    <w:rsid w:val="007B2E1F"/>
    <w:rsid w:val="007D18DD"/>
    <w:rsid w:val="007E109A"/>
    <w:rsid w:val="007E310B"/>
    <w:rsid w:val="00800114"/>
    <w:rsid w:val="008001CB"/>
    <w:rsid w:val="008038E2"/>
    <w:rsid w:val="00810651"/>
    <w:rsid w:val="00837FE0"/>
    <w:rsid w:val="00840AE1"/>
    <w:rsid w:val="00842FFA"/>
    <w:rsid w:val="00846EC0"/>
    <w:rsid w:val="008536EE"/>
    <w:rsid w:val="00862A50"/>
    <w:rsid w:val="0087222F"/>
    <w:rsid w:val="00875566"/>
    <w:rsid w:val="00877907"/>
    <w:rsid w:val="00877D4C"/>
    <w:rsid w:val="008806F9"/>
    <w:rsid w:val="00882BD4"/>
    <w:rsid w:val="008B3AC4"/>
    <w:rsid w:val="008C5261"/>
    <w:rsid w:val="008D14A5"/>
    <w:rsid w:val="008D2951"/>
    <w:rsid w:val="008E0B64"/>
    <w:rsid w:val="008E1034"/>
    <w:rsid w:val="008F03DF"/>
    <w:rsid w:val="008F6033"/>
    <w:rsid w:val="00903BA1"/>
    <w:rsid w:val="00911A96"/>
    <w:rsid w:val="0091264B"/>
    <w:rsid w:val="00913B52"/>
    <w:rsid w:val="0092125D"/>
    <w:rsid w:val="009269C8"/>
    <w:rsid w:val="00934BF8"/>
    <w:rsid w:val="00940251"/>
    <w:rsid w:val="00954937"/>
    <w:rsid w:val="009628C6"/>
    <w:rsid w:val="00967AEF"/>
    <w:rsid w:val="00990A80"/>
    <w:rsid w:val="00991C78"/>
    <w:rsid w:val="009949E5"/>
    <w:rsid w:val="00995C77"/>
    <w:rsid w:val="009A0687"/>
    <w:rsid w:val="009B1148"/>
    <w:rsid w:val="009B5817"/>
    <w:rsid w:val="009D2B47"/>
    <w:rsid w:val="009E0EF0"/>
    <w:rsid w:val="009E466A"/>
    <w:rsid w:val="009F64E4"/>
    <w:rsid w:val="00A00030"/>
    <w:rsid w:val="00A04514"/>
    <w:rsid w:val="00A04A8E"/>
    <w:rsid w:val="00A07314"/>
    <w:rsid w:val="00A158E8"/>
    <w:rsid w:val="00A2511B"/>
    <w:rsid w:val="00A32A07"/>
    <w:rsid w:val="00A43EA2"/>
    <w:rsid w:val="00A44729"/>
    <w:rsid w:val="00A57B3D"/>
    <w:rsid w:val="00A621E8"/>
    <w:rsid w:val="00A63865"/>
    <w:rsid w:val="00A70331"/>
    <w:rsid w:val="00A95349"/>
    <w:rsid w:val="00A95957"/>
    <w:rsid w:val="00A95AF1"/>
    <w:rsid w:val="00AA647C"/>
    <w:rsid w:val="00AA65FA"/>
    <w:rsid w:val="00AB117D"/>
    <w:rsid w:val="00AB76F4"/>
    <w:rsid w:val="00AC14FA"/>
    <w:rsid w:val="00AD1C5F"/>
    <w:rsid w:val="00AD2FBB"/>
    <w:rsid w:val="00AE0E25"/>
    <w:rsid w:val="00AE2409"/>
    <w:rsid w:val="00AE2532"/>
    <w:rsid w:val="00AE6FF4"/>
    <w:rsid w:val="00AF2319"/>
    <w:rsid w:val="00B043B6"/>
    <w:rsid w:val="00B056C2"/>
    <w:rsid w:val="00B11DCC"/>
    <w:rsid w:val="00B24C6B"/>
    <w:rsid w:val="00B26B4F"/>
    <w:rsid w:val="00B562FA"/>
    <w:rsid w:val="00B564F5"/>
    <w:rsid w:val="00B6191A"/>
    <w:rsid w:val="00B647E6"/>
    <w:rsid w:val="00B723B7"/>
    <w:rsid w:val="00B73351"/>
    <w:rsid w:val="00B86BF0"/>
    <w:rsid w:val="00B94DB9"/>
    <w:rsid w:val="00BA1410"/>
    <w:rsid w:val="00BB10F8"/>
    <w:rsid w:val="00BB39FA"/>
    <w:rsid w:val="00BB5E80"/>
    <w:rsid w:val="00BB7676"/>
    <w:rsid w:val="00BC31ED"/>
    <w:rsid w:val="00BC502F"/>
    <w:rsid w:val="00BD1352"/>
    <w:rsid w:val="00BD45B1"/>
    <w:rsid w:val="00BE28F5"/>
    <w:rsid w:val="00BF501D"/>
    <w:rsid w:val="00C0431F"/>
    <w:rsid w:val="00C0585B"/>
    <w:rsid w:val="00C146E4"/>
    <w:rsid w:val="00C24D82"/>
    <w:rsid w:val="00C31AEE"/>
    <w:rsid w:val="00C54FDB"/>
    <w:rsid w:val="00C573F9"/>
    <w:rsid w:val="00C81139"/>
    <w:rsid w:val="00C8224D"/>
    <w:rsid w:val="00C8280B"/>
    <w:rsid w:val="00C8308C"/>
    <w:rsid w:val="00C9112B"/>
    <w:rsid w:val="00CA2027"/>
    <w:rsid w:val="00CB6880"/>
    <w:rsid w:val="00CC2135"/>
    <w:rsid w:val="00CD32C4"/>
    <w:rsid w:val="00CD5B84"/>
    <w:rsid w:val="00CE03A6"/>
    <w:rsid w:val="00CE2E4C"/>
    <w:rsid w:val="00CE63EF"/>
    <w:rsid w:val="00CE6464"/>
    <w:rsid w:val="00CF19C9"/>
    <w:rsid w:val="00CF387A"/>
    <w:rsid w:val="00CF622A"/>
    <w:rsid w:val="00CF6CB4"/>
    <w:rsid w:val="00D105EF"/>
    <w:rsid w:val="00D2176B"/>
    <w:rsid w:val="00D432ED"/>
    <w:rsid w:val="00D46B31"/>
    <w:rsid w:val="00D46FCD"/>
    <w:rsid w:val="00D64A53"/>
    <w:rsid w:val="00D65B23"/>
    <w:rsid w:val="00D748E5"/>
    <w:rsid w:val="00D775FE"/>
    <w:rsid w:val="00D804CE"/>
    <w:rsid w:val="00D841C2"/>
    <w:rsid w:val="00D923F7"/>
    <w:rsid w:val="00DA219E"/>
    <w:rsid w:val="00DA60BD"/>
    <w:rsid w:val="00DA7647"/>
    <w:rsid w:val="00DB2F62"/>
    <w:rsid w:val="00DC0C7C"/>
    <w:rsid w:val="00DC6031"/>
    <w:rsid w:val="00DE236F"/>
    <w:rsid w:val="00DF2D38"/>
    <w:rsid w:val="00DF457B"/>
    <w:rsid w:val="00DF4F51"/>
    <w:rsid w:val="00DF4FFE"/>
    <w:rsid w:val="00DF7686"/>
    <w:rsid w:val="00E06A11"/>
    <w:rsid w:val="00E20943"/>
    <w:rsid w:val="00E2284E"/>
    <w:rsid w:val="00E26EE4"/>
    <w:rsid w:val="00E410A5"/>
    <w:rsid w:val="00E47746"/>
    <w:rsid w:val="00E57B29"/>
    <w:rsid w:val="00E63E79"/>
    <w:rsid w:val="00E77B4F"/>
    <w:rsid w:val="00E91C6E"/>
    <w:rsid w:val="00E96AFD"/>
    <w:rsid w:val="00E97B16"/>
    <w:rsid w:val="00EB50B6"/>
    <w:rsid w:val="00ED78C4"/>
    <w:rsid w:val="00EE5014"/>
    <w:rsid w:val="00EE653E"/>
    <w:rsid w:val="00EF0E4D"/>
    <w:rsid w:val="00EF5371"/>
    <w:rsid w:val="00F07B0A"/>
    <w:rsid w:val="00F14B1B"/>
    <w:rsid w:val="00F16F48"/>
    <w:rsid w:val="00F17941"/>
    <w:rsid w:val="00F40970"/>
    <w:rsid w:val="00F50BBA"/>
    <w:rsid w:val="00F52BB0"/>
    <w:rsid w:val="00F601A9"/>
    <w:rsid w:val="00F642D5"/>
    <w:rsid w:val="00F6667F"/>
    <w:rsid w:val="00F707F5"/>
    <w:rsid w:val="00F73AC0"/>
    <w:rsid w:val="00F811EF"/>
    <w:rsid w:val="00F82CAD"/>
    <w:rsid w:val="00FA4A71"/>
    <w:rsid w:val="00FB19BA"/>
    <w:rsid w:val="00FE5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F8D3"/>
  <w15:chartTrackingRefBased/>
  <w15:docId w15:val="{357BC353-2926-40CF-8F97-EC3E006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4F"/>
    <w:pPr>
      <w:jc w:val="both"/>
    </w:pPr>
    <w:rPr>
      <w:sz w:val="22"/>
    </w:rPr>
  </w:style>
  <w:style w:type="paragraph" w:styleId="Titre1">
    <w:name w:val="heading 1"/>
    <w:basedOn w:val="Normal"/>
    <w:next w:val="Normal"/>
    <w:link w:val="Titre1Car"/>
    <w:uiPriority w:val="9"/>
    <w:qFormat/>
    <w:rsid w:val="00B2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6B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6B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6B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6B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6B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6B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6B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6B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6B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6B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6B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6B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6B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6B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6B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6B4F"/>
    <w:rPr>
      <w:rFonts w:eastAsiaTheme="majorEastAsia" w:cstheme="majorBidi"/>
      <w:color w:val="272727" w:themeColor="text1" w:themeTint="D8"/>
    </w:rPr>
  </w:style>
  <w:style w:type="paragraph" w:styleId="Titre">
    <w:name w:val="Title"/>
    <w:basedOn w:val="Normal"/>
    <w:next w:val="Normal"/>
    <w:link w:val="TitreCar"/>
    <w:uiPriority w:val="10"/>
    <w:qFormat/>
    <w:rsid w:val="00B2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B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6B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6B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6B4F"/>
    <w:pPr>
      <w:spacing w:before="160"/>
      <w:jc w:val="center"/>
    </w:pPr>
    <w:rPr>
      <w:i/>
      <w:iCs/>
      <w:color w:val="404040" w:themeColor="text1" w:themeTint="BF"/>
    </w:rPr>
  </w:style>
  <w:style w:type="character" w:customStyle="1" w:styleId="CitationCar">
    <w:name w:val="Citation Car"/>
    <w:basedOn w:val="Policepardfaut"/>
    <w:link w:val="Citation"/>
    <w:uiPriority w:val="29"/>
    <w:rsid w:val="00B26B4F"/>
    <w:rPr>
      <w:i/>
      <w:iCs/>
      <w:color w:val="404040" w:themeColor="text1" w:themeTint="BF"/>
    </w:rPr>
  </w:style>
  <w:style w:type="paragraph" w:styleId="Paragraphedeliste">
    <w:name w:val="List Paragraph"/>
    <w:basedOn w:val="Normal"/>
    <w:uiPriority w:val="34"/>
    <w:qFormat/>
    <w:rsid w:val="00B26B4F"/>
    <w:pPr>
      <w:ind w:left="720"/>
      <w:contextualSpacing/>
    </w:pPr>
  </w:style>
  <w:style w:type="character" w:styleId="Accentuationintense">
    <w:name w:val="Intense Emphasis"/>
    <w:basedOn w:val="Policepardfaut"/>
    <w:uiPriority w:val="21"/>
    <w:qFormat/>
    <w:rsid w:val="00B26B4F"/>
    <w:rPr>
      <w:i/>
      <w:iCs/>
      <w:color w:val="0F4761" w:themeColor="accent1" w:themeShade="BF"/>
    </w:rPr>
  </w:style>
  <w:style w:type="paragraph" w:styleId="Citationintense">
    <w:name w:val="Intense Quote"/>
    <w:basedOn w:val="Normal"/>
    <w:next w:val="Normal"/>
    <w:link w:val="CitationintenseCar"/>
    <w:uiPriority w:val="30"/>
    <w:qFormat/>
    <w:rsid w:val="00B2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6B4F"/>
    <w:rPr>
      <w:i/>
      <w:iCs/>
      <w:color w:val="0F4761" w:themeColor="accent1" w:themeShade="BF"/>
    </w:rPr>
  </w:style>
  <w:style w:type="character" w:styleId="Rfrenceintense">
    <w:name w:val="Intense Reference"/>
    <w:basedOn w:val="Policepardfaut"/>
    <w:uiPriority w:val="32"/>
    <w:qFormat/>
    <w:rsid w:val="00B26B4F"/>
    <w:rPr>
      <w:b/>
      <w:bCs/>
      <w:smallCaps/>
      <w:color w:val="0F4761" w:themeColor="accent1" w:themeShade="BF"/>
      <w:spacing w:val="5"/>
    </w:rPr>
  </w:style>
  <w:style w:type="paragraph" w:styleId="En-tte">
    <w:name w:val="header"/>
    <w:basedOn w:val="Normal"/>
    <w:link w:val="En-tteCar"/>
    <w:uiPriority w:val="99"/>
    <w:unhideWhenUsed/>
    <w:rsid w:val="00911A96"/>
    <w:pPr>
      <w:tabs>
        <w:tab w:val="center" w:pos="4536"/>
        <w:tab w:val="right" w:pos="9072"/>
      </w:tabs>
      <w:spacing w:after="0" w:line="240" w:lineRule="auto"/>
    </w:pPr>
  </w:style>
  <w:style w:type="character" w:customStyle="1" w:styleId="En-tteCar">
    <w:name w:val="En-tête Car"/>
    <w:basedOn w:val="Policepardfaut"/>
    <w:link w:val="En-tte"/>
    <w:uiPriority w:val="99"/>
    <w:rsid w:val="00911A96"/>
  </w:style>
  <w:style w:type="paragraph" w:styleId="Pieddepage">
    <w:name w:val="footer"/>
    <w:basedOn w:val="Normal"/>
    <w:link w:val="PieddepageCar"/>
    <w:uiPriority w:val="99"/>
    <w:unhideWhenUsed/>
    <w:rsid w:val="00911A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A96"/>
  </w:style>
  <w:style w:type="character" w:styleId="Lienhypertexte">
    <w:name w:val="Hyperlink"/>
    <w:basedOn w:val="Policepardfaut"/>
    <w:uiPriority w:val="99"/>
    <w:unhideWhenUsed/>
    <w:rsid w:val="00CF19C9"/>
    <w:rPr>
      <w:color w:val="467886" w:themeColor="hyperlink"/>
      <w:u w:val="single"/>
    </w:rPr>
  </w:style>
  <w:style w:type="character" w:styleId="Mentionnonrsolue">
    <w:name w:val="Unresolved Mention"/>
    <w:basedOn w:val="Policepardfaut"/>
    <w:uiPriority w:val="99"/>
    <w:semiHidden/>
    <w:unhideWhenUsed/>
    <w:rsid w:val="00CF19C9"/>
    <w:rPr>
      <w:color w:val="605E5C"/>
      <w:shd w:val="clear" w:color="auto" w:fill="E1DFDD"/>
    </w:rPr>
  </w:style>
  <w:style w:type="table" w:styleId="Grilledutableau">
    <w:name w:val="Table Grid"/>
    <w:basedOn w:val="TableauNormal"/>
    <w:uiPriority w:val="39"/>
    <w:rsid w:val="00B1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8186">
      <w:bodyDiv w:val="1"/>
      <w:marLeft w:val="0"/>
      <w:marRight w:val="0"/>
      <w:marTop w:val="0"/>
      <w:marBottom w:val="0"/>
      <w:divBdr>
        <w:top w:val="none" w:sz="0" w:space="0" w:color="auto"/>
        <w:left w:val="none" w:sz="0" w:space="0" w:color="auto"/>
        <w:bottom w:val="none" w:sz="0" w:space="0" w:color="auto"/>
        <w:right w:val="none" w:sz="0" w:space="0" w:color="auto"/>
      </w:divBdr>
    </w:div>
    <w:div w:id="697858340">
      <w:bodyDiv w:val="1"/>
      <w:marLeft w:val="0"/>
      <w:marRight w:val="0"/>
      <w:marTop w:val="0"/>
      <w:marBottom w:val="0"/>
      <w:divBdr>
        <w:top w:val="none" w:sz="0" w:space="0" w:color="auto"/>
        <w:left w:val="none" w:sz="0" w:space="0" w:color="auto"/>
        <w:bottom w:val="none" w:sz="0" w:space="0" w:color="auto"/>
        <w:right w:val="none" w:sz="0" w:space="0" w:color="auto"/>
      </w:divBdr>
    </w:div>
    <w:div w:id="88186306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95">
          <w:marLeft w:val="0"/>
          <w:marRight w:val="0"/>
          <w:marTop w:val="0"/>
          <w:marBottom w:val="0"/>
          <w:divBdr>
            <w:top w:val="none" w:sz="0" w:space="0" w:color="auto"/>
            <w:left w:val="none" w:sz="0" w:space="0" w:color="auto"/>
            <w:bottom w:val="none" w:sz="0" w:space="0" w:color="auto"/>
            <w:right w:val="none" w:sz="0" w:space="0" w:color="auto"/>
          </w:divBdr>
        </w:div>
        <w:div w:id="1035035279">
          <w:marLeft w:val="0"/>
          <w:marRight w:val="0"/>
          <w:marTop w:val="0"/>
          <w:marBottom w:val="0"/>
          <w:divBdr>
            <w:top w:val="none" w:sz="0" w:space="0" w:color="auto"/>
            <w:left w:val="none" w:sz="0" w:space="0" w:color="auto"/>
            <w:bottom w:val="none" w:sz="0" w:space="0" w:color="auto"/>
            <w:right w:val="none" w:sz="0" w:space="0" w:color="auto"/>
          </w:divBdr>
          <w:divsChild>
            <w:div w:id="5473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926">
      <w:bodyDiv w:val="1"/>
      <w:marLeft w:val="0"/>
      <w:marRight w:val="0"/>
      <w:marTop w:val="0"/>
      <w:marBottom w:val="0"/>
      <w:divBdr>
        <w:top w:val="none" w:sz="0" w:space="0" w:color="auto"/>
        <w:left w:val="none" w:sz="0" w:space="0" w:color="auto"/>
        <w:bottom w:val="none" w:sz="0" w:space="0" w:color="auto"/>
        <w:right w:val="none" w:sz="0" w:space="0" w:color="auto"/>
      </w:divBdr>
      <w:divsChild>
        <w:div w:id="20479829">
          <w:marLeft w:val="0"/>
          <w:marRight w:val="0"/>
          <w:marTop w:val="0"/>
          <w:marBottom w:val="0"/>
          <w:divBdr>
            <w:top w:val="none" w:sz="0" w:space="0" w:color="auto"/>
            <w:left w:val="none" w:sz="0" w:space="0" w:color="auto"/>
            <w:bottom w:val="none" w:sz="0" w:space="0" w:color="auto"/>
            <w:right w:val="none" w:sz="0" w:space="0" w:color="auto"/>
          </w:divBdr>
        </w:div>
        <w:div w:id="873733387">
          <w:marLeft w:val="0"/>
          <w:marRight w:val="0"/>
          <w:marTop w:val="0"/>
          <w:marBottom w:val="0"/>
          <w:divBdr>
            <w:top w:val="none" w:sz="0" w:space="0" w:color="auto"/>
            <w:left w:val="none" w:sz="0" w:space="0" w:color="auto"/>
            <w:bottom w:val="none" w:sz="0" w:space="0" w:color="auto"/>
            <w:right w:val="none" w:sz="0" w:space="0" w:color="auto"/>
          </w:divBdr>
          <w:divsChild>
            <w:div w:id="1702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3804">
      <w:bodyDiv w:val="1"/>
      <w:marLeft w:val="0"/>
      <w:marRight w:val="0"/>
      <w:marTop w:val="0"/>
      <w:marBottom w:val="0"/>
      <w:divBdr>
        <w:top w:val="none" w:sz="0" w:space="0" w:color="auto"/>
        <w:left w:val="none" w:sz="0" w:space="0" w:color="auto"/>
        <w:bottom w:val="none" w:sz="0" w:space="0" w:color="auto"/>
        <w:right w:val="none" w:sz="0" w:space="0" w:color="auto"/>
      </w:divBdr>
    </w:div>
    <w:div w:id="1500660551">
      <w:bodyDiv w:val="1"/>
      <w:marLeft w:val="0"/>
      <w:marRight w:val="0"/>
      <w:marTop w:val="0"/>
      <w:marBottom w:val="0"/>
      <w:divBdr>
        <w:top w:val="none" w:sz="0" w:space="0" w:color="auto"/>
        <w:left w:val="none" w:sz="0" w:space="0" w:color="auto"/>
        <w:bottom w:val="none" w:sz="0" w:space="0" w:color="auto"/>
        <w:right w:val="none" w:sz="0" w:space="0" w:color="auto"/>
      </w:divBdr>
    </w:div>
    <w:div w:id="2115442604">
      <w:bodyDiv w:val="1"/>
      <w:marLeft w:val="0"/>
      <w:marRight w:val="0"/>
      <w:marTop w:val="0"/>
      <w:marBottom w:val="0"/>
      <w:divBdr>
        <w:top w:val="none" w:sz="0" w:space="0" w:color="auto"/>
        <w:left w:val="none" w:sz="0" w:space="0" w:color="auto"/>
        <w:bottom w:val="none" w:sz="0" w:space="0" w:color="auto"/>
        <w:right w:val="none" w:sz="0" w:space="0" w:color="auto"/>
      </w:divBdr>
    </w:div>
    <w:div w:id="21381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815C-2422-42DD-8B3C-94D925E3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1539</Words>
  <Characters>8465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ROCAMORA Béatrice</dc:creator>
  <cp:keywords/>
  <dc:description/>
  <cp:lastModifiedBy>ROCAMORA Béatrice</cp:lastModifiedBy>
  <cp:revision>355</cp:revision>
  <dcterms:created xsi:type="dcterms:W3CDTF">2024-08-28T08:50:00Z</dcterms:created>
  <dcterms:modified xsi:type="dcterms:W3CDTF">2024-10-03T08:31:00Z</dcterms:modified>
</cp:coreProperties>
</file>